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E7016">
      <w:pPr>
        <w:widowControl/>
        <w:spacing w:line="480" w:lineRule="auto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  <w:r>
        <w:rPr>
          <w:rFonts w:ascii="黑体" w:hAnsi="黑体" w:eastAsia="黑体" w:cs="Arial"/>
          <w:color w:val="000000"/>
          <w:kern w:val="36"/>
          <w:sz w:val="44"/>
          <w:szCs w:val="44"/>
        </w:rPr>
        <w:t>绵阳新华智驱科技股份有限公司</w:t>
      </w:r>
    </w:p>
    <w:p w14:paraId="30B399D4">
      <w:pPr>
        <w:widowControl/>
        <w:spacing w:line="480" w:lineRule="auto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228FD5EF">
      <w:pPr>
        <w:widowControl/>
        <w:spacing w:line="480" w:lineRule="auto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  <w:r>
        <w:rPr>
          <w:rFonts w:ascii="黑体" w:hAnsi="黑体" w:eastAsia="黑体" w:cs="Arial"/>
          <w:color w:val="000000"/>
          <w:kern w:val="36"/>
          <w:sz w:val="44"/>
          <w:szCs w:val="44"/>
        </w:rPr>
        <w:t>缸盖线加工设备大修项目</w:t>
      </w:r>
    </w:p>
    <w:p w14:paraId="3E34C285">
      <w:pPr>
        <w:widowControl/>
        <w:spacing w:line="480" w:lineRule="auto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</w:p>
    <w:p w14:paraId="4B236956">
      <w:pPr>
        <w:widowControl/>
        <w:spacing w:line="480" w:lineRule="auto"/>
        <w:jc w:val="center"/>
        <w:outlineLvl w:val="0"/>
        <w:rPr>
          <w:rFonts w:ascii="黑体" w:hAnsi="黑体" w:eastAsia="黑体" w:cs="Arial"/>
          <w:color w:val="000000"/>
          <w:kern w:val="36"/>
          <w:sz w:val="44"/>
          <w:szCs w:val="44"/>
        </w:rPr>
      </w:pPr>
      <w:r>
        <w:rPr>
          <w:rFonts w:ascii="黑体" w:hAnsi="黑体" w:eastAsia="黑体" w:cs="Arial"/>
          <w:color w:val="000000"/>
          <w:kern w:val="36"/>
          <w:sz w:val="44"/>
          <w:szCs w:val="44"/>
        </w:rPr>
        <w:t>采购文件</w:t>
      </w:r>
    </w:p>
    <w:p w14:paraId="732CAD43">
      <w:pPr>
        <w:widowControl/>
        <w:spacing w:line="360" w:lineRule="auto"/>
        <w:jc w:val="center"/>
        <w:rPr>
          <w:rFonts w:ascii="Arial" w:hAnsi="Arial" w:eastAsia="宋体" w:cs="Arial"/>
          <w:color w:val="000000"/>
          <w:kern w:val="0"/>
          <w:sz w:val="20"/>
          <w:szCs w:val="20"/>
        </w:rPr>
      </w:pPr>
    </w:p>
    <w:p w14:paraId="75381260">
      <w:pPr>
        <w:widowControl/>
        <w:spacing w:line="360" w:lineRule="auto"/>
        <w:jc w:val="center"/>
        <w:rPr>
          <w:rFonts w:ascii="Arial" w:hAnsi="Arial" w:eastAsia="宋体" w:cs="Arial"/>
          <w:color w:val="000000"/>
          <w:kern w:val="0"/>
          <w:sz w:val="20"/>
          <w:szCs w:val="20"/>
        </w:rPr>
      </w:pPr>
    </w:p>
    <w:p w14:paraId="56F57AD7">
      <w:pPr>
        <w:widowControl/>
        <w:spacing w:line="360" w:lineRule="auto"/>
        <w:jc w:val="center"/>
        <w:rPr>
          <w:rFonts w:ascii="Arial" w:hAnsi="Arial" w:eastAsia="宋体" w:cs="Arial"/>
          <w:color w:val="000000"/>
          <w:kern w:val="0"/>
          <w:sz w:val="20"/>
          <w:szCs w:val="20"/>
        </w:rPr>
      </w:pPr>
    </w:p>
    <w:p w14:paraId="5CF31DE2">
      <w:pPr>
        <w:widowControl/>
        <w:spacing w:line="360" w:lineRule="auto"/>
        <w:jc w:val="center"/>
        <w:rPr>
          <w:rFonts w:ascii="Arial" w:hAnsi="Arial" w:eastAsia="宋体" w:cs="Arial"/>
          <w:color w:val="000000"/>
          <w:kern w:val="0"/>
          <w:sz w:val="20"/>
          <w:szCs w:val="20"/>
        </w:rPr>
      </w:pPr>
    </w:p>
    <w:p w14:paraId="65A886E7">
      <w:pPr>
        <w:widowControl/>
        <w:spacing w:line="360" w:lineRule="auto"/>
        <w:jc w:val="center"/>
        <w:rPr>
          <w:rFonts w:ascii="Arial" w:hAnsi="Arial" w:eastAsia="宋体" w:cs="Arial"/>
          <w:color w:val="000000"/>
          <w:kern w:val="0"/>
          <w:sz w:val="20"/>
          <w:szCs w:val="20"/>
        </w:rPr>
      </w:pPr>
    </w:p>
    <w:p w14:paraId="74AC8D0A">
      <w:pPr>
        <w:widowControl/>
        <w:spacing w:line="360" w:lineRule="auto"/>
        <w:jc w:val="center"/>
        <w:rPr>
          <w:rFonts w:ascii="Arial" w:hAnsi="Arial" w:eastAsia="宋体" w:cs="Arial"/>
          <w:color w:val="000000"/>
          <w:kern w:val="0"/>
          <w:sz w:val="20"/>
          <w:szCs w:val="20"/>
        </w:rPr>
      </w:pPr>
    </w:p>
    <w:p w14:paraId="1518022C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ascii="黑体" w:hAnsi="黑体" w:eastAsia="黑体" w:cs="Arial"/>
          <w:color w:val="000000"/>
          <w:kern w:val="0"/>
          <w:sz w:val="32"/>
          <w:szCs w:val="32"/>
        </w:rPr>
        <w:t>采购编号：XHZB-20260</w:t>
      </w: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723</w:t>
      </w:r>
      <w:r>
        <w:rPr>
          <w:rFonts w:ascii="黑体" w:hAnsi="黑体" w:eastAsia="黑体" w:cs="Arial"/>
          <w:color w:val="000000"/>
          <w:kern w:val="0"/>
          <w:sz w:val="32"/>
          <w:szCs w:val="32"/>
        </w:rPr>
        <w:t>01</w:t>
      </w:r>
    </w:p>
    <w:p w14:paraId="3B53D5E5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27685B7F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401E6143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4264A7EA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78B495EB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622127C0">
      <w:pPr>
        <w:widowControl/>
        <w:spacing w:line="360" w:lineRule="auto"/>
        <w:jc w:val="center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6D9546AA">
      <w:pPr>
        <w:widowControl/>
        <w:spacing w:line="301" w:lineRule="atLeast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5A4794B7">
      <w:pPr>
        <w:widowControl/>
        <w:spacing w:line="301" w:lineRule="atLeast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</w:p>
    <w:p w14:paraId="070AE5D6">
      <w:pPr>
        <w:widowControl/>
        <w:spacing w:line="301" w:lineRule="atLeast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ascii="黑体" w:hAnsi="黑体" w:eastAsia="黑体" w:cs="Arial"/>
          <w:color w:val="000000"/>
          <w:kern w:val="0"/>
          <w:sz w:val="32"/>
          <w:szCs w:val="32"/>
        </w:rPr>
        <w:t>发布单位：绵阳新华智驱科技股份有限公司</w:t>
      </w:r>
    </w:p>
    <w:p w14:paraId="24942892">
      <w:pPr>
        <w:widowControl/>
        <w:spacing w:line="301" w:lineRule="atLeast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ascii="黑体" w:hAnsi="黑体" w:eastAsia="黑体" w:cs="Arial"/>
          <w:color w:val="000000"/>
          <w:kern w:val="0"/>
          <w:sz w:val="32"/>
          <w:szCs w:val="32"/>
        </w:rPr>
        <w:t xml:space="preserve">发布日期：2026 年 </w:t>
      </w: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7</w:t>
      </w:r>
      <w:r>
        <w:rPr>
          <w:rFonts w:ascii="黑体" w:hAnsi="黑体" w:eastAsia="黑体" w:cs="Arial"/>
          <w:color w:val="000000"/>
          <w:kern w:val="0"/>
          <w:sz w:val="32"/>
          <w:szCs w:val="32"/>
        </w:rPr>
        <w:t xml:space="preserve"> 月 </w:t>
      </w: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27</w:t>
      </w:r>
      <w:r>
        <w:rPr>
          <w:rFonts w:ascii="黑体" w:hAnsi="黑体" w:eastAsia="黑体" w:cs="Arial"/>
          <w:color w:val="000000"/>
          <w:kern w:val="0"/>
          <w:sz w:val="32"/>
          <w:szCs w:val="32"/>
        </w:rPr>
        <w:t xml:space="preserve"> 日</w:t>
      </w:r>
    </w:p>
    <w:p w14:paraId="2A45E6F2">
      <w:pPr>
        <w:widowControl/>
        <w:spacing w:line="301" w:lineRule="atLeast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ascii="黑体" w:hAnsi="黑体" w:eastAsia="黑体" w:cs="Arial"/>
          <w:color w:val="000000"/>
          <w:kern w:val="0"/>
          <w:sz w:val="32"/>
          <w:szCs w:val="32"/>
        </w:rPr>
        <w:t>项目地址：绵阳市安州区汽车工业园区淘金大道西段 1 号</w:t>
      </w:r>
    </w:p>
    <w:p w14:paraId="08F830DB">
      <w:pPr>
        <w:pStyle w:val="2"/>
        <w:spacing w:before="0" w:beforeAutospacing="0" w:after="0" w:afterAutospacing="0" w:line="258" w:lineRule="atLeast"/>
        <w:jc w:val="center"/>
        <w:rPr>
          <w:rFonts w:ascii="黑体" w:hAnsi="黑体" w:eastAsia="黑体" w:cs="Arial"/>
          <w:b w:val="0"/>
          <w:bCs w:val="0"/>
          <w:color w:val="000000"/>
          <w:sz w:val="36"/>
          <w:szCs w:val="36"/>
        </w:rPr>
      </w:pPr>
      <w:r>
        <w:rPr>
          <w:rFonts w:ascii="黑体" w:hAnsi="黑体" w:eastAsia="黑体" w:cs="Arial"/>
          <w:color w:val="000000"/>
          <w:sz w:val="32"/>
          <w:szCs w:val="32"/>
        </w:rPr>
        <w:br w:type="page"/>
      </w:r>
      <w:r>
        <w:rPr>
          <w:rFonts w:ascii="黑体" w:hAnsi="黑体" w:eastAsia="黑体" w:cs="Arial"/>
          <w:b w:val="0"/>
          <w:bCs w:val="0"/>
          <w:color w:val="000000"/>
          <w:sz w:val="36"/>
          <w:szCs w:val="36"/>
        </w:rPr>
        <w:t>第一部分</w:t>
      </w:r>
      <w:r>
        <w:rPr>
          <w:rFonts w:hint="eastAsia" w:ascii="黑体" w:hAnsi="黑体" w:eastAsia="黑体" w:cs="Arial"/>
          <w:b w:val="0"/>
          <w:bCs w:val="0"/>
          <w:color w:val="000000"/>
          <w:sz w:val="36"/>
          <w:szCs w:val="36"/>
        </w:rPr>
        <w:t xml:space="preserve">  资质预审</w:t>
      </w:r>
    </w:p>
    <w:p w14:paraId="2ED26FA6">
      <w:pPr>
        <w:widowControl/>
        <w:spacing w:line="360" w:lineRule="auto"/>
        <w:jc w:val="left"/>
        <w:outlineLvl w:val="1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一、项目概况</w:t>
      </w:r>
    </w:p>
    <w:p w14:paraId="018CA914">
      <w:pPr>
        <w:widowControl/>
        <w:spacing w:line="360" w:lineRule="auto"/>
        <w:ind w:firstLine="480" w:firstLineChars="20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绵阳新华智驱科技股份有限公司现有缸盖线 4 台数控加工中心精度劣化、部件磨损、防护失效，现对该批设备实施公开采购维修，维修分为整机大修、分项项修两类。所有设备几何精度验收限值、现存精度偏差、强制更换改造内容严格以附件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A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附表为唯一标准；设备故障现状、维修等级划分以工位清单为准。响应人提交的维修方案、报价、验收流程必须完全匹配附表要求，未按附表编制响应文件不予受理。</w:t>
      </w:r>
    </w:p>
    <w:p w14:paraId="068A6FCD">
      <w:pPr>
        <w:widowControl/>
        <w:spacing w:line="360" w:lineRule="auto"/>
        <w:jc w:val="left"/>
        <w:outlineLvl w:val="1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二、采购范围</w:t>
      </w:r>
    </w:p>
    <w:p w14:paraId="5118E521">
      <w:pPr>
        <w:widowControl/>
        <w:spacing w:line="360" w:lineRule="auto"/>
        <w:jc w:val="left"/>
        <w:outlineLvl w:val="2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（一）采购明细（共 4 台）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"/>
        <w:gridCol w:w="751"/>
        <w:gridCol w:w="1337"/>
        <w:gridCol w:w="1134"/>
        <w:gridCol w:w="709"/>
        <w:gridCol w:w="1843"/>
        <w:gridCol w:w="3094"/>
      </w:tblGrid>
      <w:tr w14:paraId="26A4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vAlign w:val="center"/>
          </w:tcPr>
          <w:p w14:paraId="5C935718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58A27D75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设备工位</w:t>
            </w:r>
          </w:p>
        </w:tc>
        <w:tc>
          <w:tcPr>
            <w:tcW w:w="1337" w:type="dxa"/>
            <w:vAlign w:val="center"/>
          </w:tcPr>
          <w:p w14:paraId="0747AA53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设备型号</w:t>
            </w:r>
          </w:p>
        </w:tc>
        <w:tc>
          <w:tcPr>
            <w:tcW w:w="1134" w:type="dxa"/>
            <w:vAlign w:val="center"/>
          </w:tcPr>
          <w:p w14:paraId="4FDCB93D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设备类型</w:t>
            </w:r>
          </w:p>
        </w:tc>
        <w:tc>
          <w:tcPr>
            <w:tcW w:w="709" w:type="dxa"/>
            <w:vAlign w:val="center"/>
          </w:tcPr>
          <w:p w14:paraId="1130D995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维修等级</w:t>
            </w:r>
          </w:p>
        </w:tc>
        <w:tc>
          <w:tcPr>
            <w:tcW w:w="1843" w:type="dxa"/>
            <w:vAlign w:val="center"/>
          </w:tcPr>
          <w:p w14:paraId="6E976EF7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设备故障现状</w:t>
            </w:r>
          </w:p>
        </w:tc>
        <w:tc>
          <w:tcPr>
            <w:tcW w:w="3094" w:type="dxa"/>
            <w:vAlign w:val="center"/>
          </w:tcPr>
          <w:p w14:paraId="7E57A676">
            <w:pPr>
              <w:widowControl/>
              <w:spacing w:line="360" w:lineRule="auto"/>
              <w:jc w:val="center"/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 xml:space="preserve">核心维修管控要求（依据附件 </w:t>
            </w:r>
            <w:r>
              <w:rPr>
                <w:rFonts w:hint="eastAsia"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cs="Arial" w:asciiTheme="majorEastAsia" w:hAnsiTheme="majorEastAsia" w:eastAsiaTheme="majorEastAsia"/>
                <w:b/>
                <w:bCs/>
                <w:color w:val="000000"/>
                <w:kern w:val="0"/>
                <w:sz w:val="24"/>
                <w:szCs w:val="24"/>
              </w:rPr>
              <w:t>附表）</w:t>
            </w:r>
          </w:p>
        </w:tc>
      </w:tr>
      <w:tr w14:paraId="2BB05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750666CF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13D6A98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缸盖线 30 序</w:t>
            </w:r>
          </w:p>
        </w:tc>
        <w:tc>
          <w:tcPr>
            <w:tcW w:w="1337" w:type="dxa"/>
            <w:vAlign w:val="center"/>
          </w:tcPr>
          <w:p w14:paraId="30D69DFD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大宇 MYNX540 硬轨立式加工中心</w:t>
            </w:r>
          </w:p>
        </w:tc>
        <w:tc>
          <w:tcPr>
            <w:tcW w:w="1134" w:type="dxa"/>
            <w:vAlign w:val="center"/>
          </w:tcPr>
          <w:p w14:paraId="14B0EC6F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立式加工中心</w:t>
            </w:r>
          </w:p>
        </w:tc>
        <w:tc>
          <w:tcPr>
            <w:tcW w:w="709" w:type="dxa"/>
            <w:vAlign w:val="center"/>
          </w:tcPr>
          <w:p w14:paraId="3D734894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整机大修</w:t>
            </w:r>
          </w:p>
        </w:tc>
        <w:tc>
          <w:tcPr>
            <w:tcW w:w="1843" w:type="dxa"/>
            <w:vAlign w:val="center"/>
          </w:tcPr>
          <w:p w14:paraId="2E0ABB4C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导轨严重磨损，多轴几何精度、主轴跳动大幅超差</w:t>
            </w:r>
          </w:p>
        </w:tc>
        <w:tc>
          <w:tcPr>
            <w:tcW w:w="3094" w:type="dxa"/>
            <w:vAlign w:val="center"/>
          </w:tcPr>
          <w:p w14:paraId="174C58D2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1. 整机全拆解，床身导轨刮研 / 精磨修复磨损；</w:t>
            </w:r>
          </w:p>
          <w:p w14:paraId="550FD6DF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2. 更换 XY</w:t>
            </w: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Z</w:t>
            </w: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护罩、</w:t>
            </w: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XY</w:t>
            </w: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Z轴原装丝杠轴承、</w:t>
            </w: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刀库刀套锁紧钢球</w:t>
            </w: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、损坏刀库的配件；</w:t>
            </w:r>
          </w:p>
          <w:p w14:paraId="7DB88535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3. 改造中心出水系统，恢复原厂出水压力；</w:t>
            </w:r>
          </w:p>
          <w:p w14:paraId="188BCC6D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4. 激光全轴校准所有精度至原厂标准</w:t>
            </w:r>
          </w:p>
        </w:tc>
      </w:tr>
      <w:tr w14:paraId="36F9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12ACF4E8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59CD005A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缸盖线 60 序</w:t>
            </w:r>
          </w:p>
        </w:tc>
        <w:tc>
          <w:tcPr>
            <w:tcW w:w="1337" w:type="dxa"/>
            <w:vAlign w:val="center"/>
          </w:tcPr>
          <w:p w14:paraId="0DE9E50F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大宇 MYNX540 硬轨立式加工中心</w:t>
            </w:r>
          </w:p>
        </w:tc>
        <w:tc>
          <w:tcPr>
            <w:tcW w:w="1134" w:type="dxa"/>
            <w:vAlign w:val="center"/>
          </w:tcPr>
          <w:p w14:paraId="2E7747BB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立式加工中心</w:t>
            </w:r>
          </w:p>
        </w:tc>
        <w:tc>
          <w:tcPr>
            <w:tcW w:w="709" w:type="dxa"/>
            <w:vAlign w:val="center"/>
          </w:tcPr>
          <w:p w14:paraId="3D10334A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整机大修</w:t>
            </w:r>
          </w:p>
        </w:tc>
        <w:tc>
          <w:tcPr>
            <w:tcW w:w="1843" w:type="dxa"/>
            <w:vAlign w:val="center"/>
          </w:tcPr>
          <w:p w14:paraId="04D54DBE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导轨严重磨损，多轴平行度、垂直度、主轴跳动超标</w:t>
            </w:r>
          </w:p>
        </w:tc>
        <w:tc>
          <w:tcPr>
            <w:tcW w:w="3094" w:type="dxa"/>
            <w:vAlign w:val="center"/>
          </w:tcPr>
          <w:p w14:paraId="7717D259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施工标准、精度修复、更换改造内容与 30 序设备</w:t>
            </w: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基本</w:t>
            </w: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一致</w:t>
            </w:r>
          </w:p>
        </w:tc>
      </w:tr>
      <w:tr w14:paraId="660D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62EB799A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AF485C7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缸盖线 200 序</w:t>
            </w:r>
          </w:p>
        </w:tc>
        <w:tc>
          <w:tcPr>
            <w:tcW w:w="1337" w:type="dxa"/>
            <w:vAlign w:val="center"/>
          </w:tcPr>
          <w:p w14:paraId="27FF25D6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DMG DMC60H 卧式加工中心</w:t>
            </w:r>
          </w:p>
        </w:tc>
        <w:tc>
          <w:tcPr>
            <w:tcW w:w="1134" w:type="dxa"/>
            <w:vAlign w:val="center"/>
          </w:tcPr>
          <w:p w14:paraId="558E0BAD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卧式加工中心</w:t>
            </w:r>
          </w:p>
        </w:tc>
        <w:tc>
          <w:tcPr>
            <w:tcW w:w="709" w:type="dxa"/>
            <w:vAlign w:val="center"/>
          </w:tcPr>
          <w:p w14:paraId="6AA90CB9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项修</w:t>
            </w:r>
          </w:p>
        </w:tc>
        <w:tc>
          <w:tcPr>
            <w:tcW w:w="1843" w:type="dxa"/>
            <w:vAlign w:val="center"/>
          </w:tcPr>
          <w:p w14:paraId="74D2A63F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Y 轴护罩缺损，Z 轴丝杠、刀库刀夹损坏</w:t>
            </w:r>
          </w:p>
        </w:tc>
        <w:tc>
          <w:tcPr>
            <w:tcW w:w="3094" w:type="dxa"/>
            <w:vAlign w:val="center"/>
          </w:tcPr>
          <w:p w14:paraId="5CDAEA18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1. 仅拆解主轴、Y 轴护罩总成，禁止拆解床身导轨；</w:t>
            </w:r>
          </w:p>
          <w:p w14:paraId="28653840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2. 更换 Y 轴护罩及护罩导轨、Z 轴丝杠轴承、</w:t>
            </w: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3个</w:t>
            </w: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刀夹；</w:t>
            </w:r>
          </w:p>
          <w:p w14:paraId="486A65DA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3. 校正直线度、平行度、主轴跳动至原厂标准</w:t>
            </w:r>
          </w:p>
        </w:tc>
      </w:tr>
      <w:tr w14:paraId="56ED9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5754C36D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39FE802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缸盖线 70 序</w:t>
            </w:r>
          </w:p>
        </w:tc>
        <w:tc>
          <w:tcPr>
            <w:tcW w:w="1337" w:type="dxa"/>
            <w:vAlign w:val="center"/>
          </w:tcPr>
          <w:p w14:paraId="779070B4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大宇 MYNX540 硬轨立加 + 第四轴转台</w:t>
            </w:r>
          </w:p>
        </w:tc>
        <w:tc>
          <w:tcPr>
            <w:tcW w:w="1134" w:type="dxa"/>
            <w:vAlign w:val="center"/>
          </w:tcPr>
          <w:p w14:paraId="11E59691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立式加工中心（带转台）</w:t>
            </w:r>
          </w:p>
        </w:tc>
        <w:tc>
          <w:tcPr>
            <w:tcW w:w="709" w:type="dxa"/>
            <w:vAlign w:val="center"/>
          </w:tcPr>
          <w:p w14:paraId="38BBC933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项修</w:t>
            </w:r>
          </w:p>
        </w:tc>
        <w:tc>
          <w:tcPr>
            <w:tcW w:w="1843" w:type="dxa"/>
            <w:vAlign w:val="center"/>
          </w:tcPr>
          <w:p w14:paraId="6D4FF329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整机几何精度全面超差，转台分度失效，中心出水水压不足</w:t>
            </w:r>
          </w:p>
        </w:tc>
        <w:tc>
          <w:tcPr>
            <w:tcW w:w="3094" w:type="dxa"/>
            <w:vAlign w:val="center"/>
          </w:tcPr>
          <w:p w14:paraId="3263D9DA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1. 不解体床身导轨，拆解主轴、三轴丝杠、转台箱体；</w:t>
            </w:r>
          </w:p>
          <w:p w14:paraId="53176E7E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2. 修复转台蜗轮蜗杆，更换</w:t>
            </w:r>
            <w:r>
              <w:rPr>
                <w:rFonts w:hint="eastAsia"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X轴</w:t>
            </w: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护罩、刀库配件；</w:t>
            </w:r>
          </w:p>
          <w:p w14:paraId="17B26A9B">
            <w:pPr>
              <w:widowControl/>
              <w:spacing w:line="360" w:lineRule="auto"/>
              <w:jc w:val="left"/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ajorEastAsia" w:hAnsiTheme="majorEastAsia" w:eastAsiaTheme="majorEastAsia"/>
                <w:color w:val="000000"/>
                <w:kern w:val="0"/>
                <w:sz w:val="24"/>
                <w:szCs w:val="24"/>
              </w:rPr>
              <w:t>3. 实施中心出水系统改造，校正全部超差精度</w:t>
            </w:r>
          </w:p>
        </w:tc>
      </w:tr>
    </w:tbl>
    <w:p w14:paraId="1EB985CA">
      <w:pPr>
        <w:widowControl/>
        <w:spacing w:line="360" w:lineRule="auto"/>
        <w:jc w:val="left"/>
        <w:outlineLvl w:val="2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（二）大修、项修施工边界硬性区分</w:t>
      </w:r>
    </w:p>
    <w:p w14:paraId="685EA6BD">
      <w:pPr>
        <w:widowControl/>
        <w:spacing w:line="360" w:lineRule="auto"/>
        <w:ind w:firstLine="482" w:firstLineChars="200"/>
        <w:jc w:val="left"/>
        <w:outlineLvl w:val="3"/>
        <w:rPr>
          <w:rFonts w:cs="Arial" w:asciiTheme="majorEastAsia" w:hAnsiTheme="majorEastAsia" w:eastAsiaTheme="majorEastAsia"/>
          <w:b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b/>
          <w:color w:val="000000"/>
          <w:kern w:val="0"/>
          <w:sz w:val="24"/>
          <w:szCs w:val="24"/>
        </w:rPr>
        <w:t>整机大修设备（30 序、60 序大宇立加）强制施工内容—</w:t>
      </w:r>
      <w:r>
        <w:rPr>
          <w:rFonts w:hint="eastAsia" w:cs="Arial" w:asciiTheme="majorEastAsia" w:hAnsiTheme="majorEastAsia" w:eastAsiaTheme="majorEastAsia"/>
          <w:b/>
          <w:color w:val="000000"/>
          <w:kern w:val="0"/>
          <w:sz w:val="24"/>
          <w:szCs w:val="24"/>
        </w:rPr>
        <w:t>返厂大修</w:t>
      </w:r>
    </w:p>
    <w:p w14:paraId="1B968066">
      <w:pPr>
        <w:widowControl/>
        <w:numPr>
          <w:ilvl w:val="0"/>
          <w:numId w:val="1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整机完全拆解，拆除全部导轨滑块，床身导轨人工刮研或平面精磨，彻底消除导轨拉伤、台阶、磨损缺陷；</w:t>
      </w:r>
    </w:p>
    <w:p w14:paraId="06B332C9">
      <w:pPr>
        <w:widowControl/>
        <w:numPr>
          <w:ilvl w:val="0"/>
          <w:numId w:val="1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严格按照精度附表要求完成全套硬件更换：XY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Z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轴防护护罩、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XY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Z轴原装滚珠丝杠及全套支撑轴承、刀套钢珠，换下废旧刀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刀套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、丝杠、护罩等全部旧件完整返还甲方；</w:t>
      </w:r>
    </w:p>
    <w:p w14:paraId="5EB6749F">
      <w:pPr>
        <w:widowControl/>
        <w:numPr>
          <w:ilvl w:val="0"/>
          <w:numId w:val="1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主轴单元全拆解，更换高速精密轴承，研磨修复主轴锥孔，消除主轴入口、300mm 远端跳动超差问题；</w:t>
      </w:r>
    </w:p>
    <w:p w14:paraId="06CA3E28">
      <w:pPr>
        <w:widowControl/>
        <w:numPr>
          <w:ilvl w:val="0"/>
          <w:numId w:val="1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中心出水系统整体改造，更换高压水泵、过滤组件、油水分离器，出水压力恢复原厂设计标准，保压无渗漏；</w:t>
      </w:r>
    </w:p>
    <w:p w14:paraId="0AAA6312">
      <w:pPr>
        <w:widowControl/>
        <w:numPr>
          <w:ilvl w:val="0"/>
          <w:numId w:val="1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X/Y/Z 三轴激光干涉仪全行程检测，补偿螺距误差、反向间隙，附表内所有超差精度项必须修复至原厂标准；</w:t>
      </w:r>
    </w:p>
    <w:p w14:paraId="0B5C1872">
      <w:pPr>
        <w:widowControl/>
        <w:numPr>
          <w:ilvl w:val="0"/>
          <w:numId w:val="1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全部老化润滑管路、冷却水管、气动管线、破损拖链、密封胶条统一更换，设备钣金除锈校正、整体喷漆翻新。</w:t>
      </w:r>
    </w:p>
    <w:p w14:paraId="10096F10">
      <w:pPr>
        <w:widowControl/>
        <w:spacing w:line="360" w:lineRule="auto"/>
        <w:jc w:val="left"/>
        <w:outlineLvl w:val="3"/>
        <w:rPr>
          <w:rFonts w:cs="Arial" w:asciiTheme="majorEastAsia" w:hAnsiTheme="majorEastAsia" w:eastAsiaTheme="majorEastAsia"/>
          <w:b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b/>
          <w:color w:val="000000"/>
          <w:kern w:val="0"/>
          <w:sz w:val="24"/>
          <w:szCs w:val="24"/>
        </w:rPr>
        <w:t>分项项修设备（200 序 DMG 卧加、70 序大宇立加转台）禁止过度拆解施工</w:t>
      </w:r>
      <w:r>
        <w:rPr>
          <w:rFonts w:hint="eastAsia" w:cs="Arial" w:asciiTheme="majorEastAsia" w:hAnsiTheme="majorEastAsia" w:eastAsiaTheme="majorEastAsia"/>
          <w:b/>
          <w:color w:val="000000"/>
          <w:kern w:val="0"/>
          <w:sz w:val="24"/>
          <w:szCs w:val="24"/>
        </w:rPr>
        <w:t>-现场施工</w:t>
      </w:r>
    </w:p>
    <w:p w14:paraId="1FD89BD2">
      <w:pPr>
        <w:widowControl/>
        <w:numPr>
          <w:ilvl w:val="0"/>
          <w:numId w:val="2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200 序 DMG 卧加：主轴单元、床身线轨、无故障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的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X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Y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Z 轴丝杠、完好冷却系统不得拆解；仅维修Y 轴护罩总成，仅更换附表列明故障零部件，不得增加整机钣金翻新、全管路更换等大修工序；</w:t>
      </w:r>
    </w:p>
    <w:p w14:paraId="555F1722">
      <w:pPr>
        <w:widowControl/>
        <w:numPr>
          <w:ilvl w:val="0"/>
          <w:numId w:val="2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70 序大宇立加转台：床身导轨不拆解、不刮研打磨；仅拆解三轴丝杠、主轴、第四轴转台箱体，仅修复附表列明超差精度项，局部渗漏管路、破损密封件按需更换，不实施整机全面翻新；</w:t>
      </w:r>
    </w:p>
    <w:p w14:paraId="3A68E849">
      <w:pPr>
        <w:widowControl/>
        <w:numPr>
          <w:ilvl w:val="0"/>
          <w:numId w:val="2"/>
        </w:numPr>
        <w:spacing w:line="360" w:lineRule="auto"/>
        <w:ind w:left="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两类项修设备报价不得包含无故障部件更换、整机喷漆、导轨大修等无关费用。</w:t>
      </w:r>
    </w:p>
    <w:p w14:paraId="43CC6173">
      <w:pPr>
        <w:widowControl/>
        <w:spacing w:line="360" w:lineRule="auto"/>
        <w:jc w:val="left"/>
        <w:outlineLvl w:val="2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（三）服务工期</w:t>
      </w:r>
    </w:p>
    <w:p w14:paraId="31B685B3">
      <w:pPr>
        <w:widowControl/>
        <w:spacing w:line="360" w:lineRule="auto"/>
        <w:ind w:firstLine="480" w:firstLineChars="20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本项目 4 台设备同步进场施工，总工期30 日历天，响应承诺工期超过 30 日历天，不予受理</w:t>
      </w:r>
    </w:p>
    <w:p w14:paraId="5A269E1D">
      <w:pPr>
        <w:widowControl/>
        <w:spacing w:line="360" w:lineRule="auto"/>
        <w:ind w:firstLine="480" w:firstLineChars="20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（四）本项目最高限价：35万元</w:t>
      </w:r>
    </w:p>
    <w:p w14:paraId="666BBB50">
      <w:pPr>
        <w:widowControl/>
        <w:spacing w:line="360" w:lineRule="auto"/>
        <w:jc w:val="left"/>
        <w:outlineLvl w:val="1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bookmarkStart w:id="0" w:name="OLE_LINK12"/>
      <w:bookmarkStart w:id="1" w:name="OLE_LINK13"/>
      <w:r>
        <w:rPr>
          <w:rFonts w:hint="eastAsia"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  <w:t>三、响应人预审资料</w:t>
      </w:r>
    </w:p>
    <w:p w14:paraId="2DB7E29E">
      <w:pPr>
        <w:widowControl/>
        <w:spacing w:line="360" w:lineRule="auto"/>
        <w:ind w:firstLine="420"/>
        <w:jc w:val="left"/>
        <w:rPr>
          <w:rFonts w:cs="Arial" w:asciiTheme="majorEastAsia" w:hAnsiTheme="majorEastAsia" w:eastAsiaTheme="majorEastAsia"/>
          <w:bCs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bCs/>
          <w:color w:val="000000"/>
          <w:kern w:val="0"/>
          <w:sz w:val="24"/>
          <w:szCs w:val="24"/>
        </w:rPr>
        <w:t>预审资料电子版以邮件形式发送，预审资料纸质版与响应文件一同递交，</w:t>
      </w:r>
    </w:p>
    <w:p w14:paraId="3342EBA1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1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、经办人介绍信或法定代表人授权委托书原件；</w:t>
      </w:r>
    </w:p>
    <w:p w14:paraId="7DC03263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2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、经办人身份证原件，并收加盖响应人鲜章的复印件；</w:t>
      </w:r>
    </w:p>
    <w:p w14:paraId="762E009F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3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、响应人须具有独立法人资格，具备资质，并提供有效营业资质证明；提供资质证书副本，以上证件收加盖响应方鲜章的复印件。</w:t>
      </w:r>
    </w:p>
    <w:p w14:paraId="399529F5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4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、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具备数控加工中心整机大修、精度校正施工能力，配备专职导轨刮研、主轴维修、激光精度校正持证技术人员，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至少提供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202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3年7月以来</w:t>
      </w:r>
      <w:r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  <w:t>3</w:t>
      </w:r>
      <w:bookmarkStart w:id="8" w:name="_GoBack"/>
      <w:bookmarkEnd w:id="8"/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个类似业绩，提供载明项目名称、合同金额信息页复印件，加盖响应人鲜章。</w:t>
      </w:r>
    </w:p>
    <w:p w14:paraId="7111A9DF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5、响应人或其法定代表人不得被列入失信被执行人名单（以“信用中国”（www.creditchina.gov.cn）网站查询记录为准），查询记录打印加盖鲜章。</w:t>
      </w:r>
    </w:p>
    <w:p w14:paraId="54A32A2E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6、预审资料与响应文件分开装订，不接受联合体响应。</w:t>
      </w:r>
      <w:bookmarkEnd w:id="0"/>
      <w:bookmarkEnd w:id="1"/>
    </w:p>
    <w:p w14:paraId="2AD79815">
      <w:pPr>
        <w:widowControl/>
        <w:spacing w:line="360" w:lineRule="auto"/>
        <w:jc w:val="left"/>
        <w:outlineLvl w:val="1"/>
        <w:rPr>
          <w:rFonts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  <w:t>四、响应文件的递交</w:t>
      </w:r>
    </w:p>
    <w:p w14:paraId="5D2344DD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1、响应文件递交的截止时间（响应截止时间）为2026年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月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日12：00时，地点为绵阳市安州区淘金大道西段1号（营销部）</w:t>
      </w:r>
    </w:p>
    <w:p w14:paraId="7B77FADA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2、逾期送达的或者未送达指定地点的响应文件，采购方不予受理。</w:t>
      </w:r>
    </w:p>
    <w:p w14:paraId="0AFBB9FC">
      <w:pPr>
        <w:widowControl/>
        <w:spacing w:line="360" w:lineRule="auto"/>
        <w:jc w:val="left"/>
        <w:outlineLvl w:val="1"/>
        <w:rPr>
          <w:rFonts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  <w:t>五、公告发布</w:t>
      </w:r>
    </w:p>
    <w:p w14:paraId="227AFFD7">
      <w:pPr>
        <w:widowControl/>
        <w:spacing w:line="360" w:lineRule="auto"/>
        <w:ind w:firstLine="420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本公告在绵阳新华智驱科技股份有限公司网站（http://www.xinhuaengine.com.cn/）上发布。</w:t>
      </w:r>
    </w:p>
    <w:p w14:paraId="3F5F7C2E">
      <w:pPr>
        <w:widowControl/>
        <w:spacing w:line="360" w:lineRule="auto"/>
        <w:jc w:val="left"/>
        <w:outlineLvl w:val="1"/>
        <w:rPr>
          <w:rFonts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b/>
          <w:bCs/>
          <w:color w:val="000000"/>
          <w:kern w:val="0"/>
          <w:sz w:val="24"/>
          <w:szCs w:val="24"/>
        </w:rPr>
        <w:t>六、联系方式</w:t>
      </w:r>
    </w:p>
    <w:p w14:paraId="09246148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 xml:space="preserve">采购人：绵阳新华智驱科技股份有限公司  地址：绵阳市安州工业园区淘金大道西段1号  </w:t>
      </w:r>
    </w:p>
    <w:p w14:paraId="3E52DF59">
      <w:pPr>
        <w:widowControl/>
        <w:spacing w:line="360" w:lineRule="auto"/>
        <w:jc w:val="left"/>
        <w:rPr>
          <w:rFonts w:cs="Arial" w:asciiTheme="majorEastAsia" w:hAnsiTheme="majorEastAsia" w:eastAsiaTheme="majorEastAsia"/>
          <w:color w:val="000000"/>
          <w:kern w:val="0"/>
          <w:sz w:val="24"/>
          <w:szCs w:val="24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24"/>
          <w:szCs w:val="24"/>
        </w:rPr>
        <w:t>联系人：施女士    电话：0816-2370002    邮箱：shiya@xhengine.com.cn</w:t>
      </w:r>
    </w:p>
    <w:p w14:paraId="4D06FA7B">
      <w:pPr>
        <w:widowControl/>
        <w:jc w:val="left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br w:type="page"/>
      </w:r>
    </w:p>
    <w:p w14:paraId="0D609650">
      <w:pPr>
        <w:widowControl/>
        <w:spacing w:line="258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t>第二部分 响应须知</w:t>
      </w:r>
    </w:p>
    <w:p w14:paraId="7FF8B7BF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第一章 总则</w:t>
      </w:r>
    </w:p>
    <w:p w14:paraId="535BDBEA">
      <w:pPr>
        <w:widowControl/>
        <w:numPr>
          <w:ilvl w:val="0"/>
          <w:numId w:val="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本采购文件仅适用于本次缸盖线加工设备大修、项修采购项目；附件 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设备附表为本文件不可分割组成部分，具备同等法律效力；</w:t>
      </w:r>
    </w:p>
    <w:p w14:paraId="32D2BF1D">
      <w:pPr>
        <w:widowControl/>
        <w:numPr>
          <w:ilvl w:val="0"/>
          <w:numId w:val="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响应人须完整阅读采购文件全部条款，响应文件对所有技术、商务要求做出实质性响应；仅抄写采购文件原文、内容缺失、手写涂改未盖章、未按规定签署盖章的响应文件直接剔除；</w:t>
      </w:r>
    </w:p>
    <w:p w14:paraId="1793FF62">
      <w:pPr>
        <w:widowControl/>
        <w:numPr>
          <w:ilvl w:val="0"/>
          <w:numId w:val="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响应人对采购文件存在疑问，须在响应截止前以书面邮件 / 信函形式发送至采购联系人，采购人统一书面回复，回复文件同步发送所有已报名响应人；</w:t>
      </w:r>
    </w:p>
    <w:p w14:paraId="1D0F14A1">
      <w:pPr>
        <w:widowControl/>
        <w:numPr>
          <w:ilvl w:val="0"/>
          <w:numId w:val="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签订合同阶段，采购人有权根据生产需求合理增减维修施工内容；若全部响应方案、报价均无法满足设备精度及维修要求，采购人有权否决全部响应，重新组织采购。</w:t>
      </w:r>
    </w:p>
    <w:p w14:paraId="347275FB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第二章 采购文件的澄清与修改</w:t>
      </w:r>
    </w:p>
    <w:p w14:paraId="57577173">
      <w:pPr>
        <w:widowControl/>
        <w:numPr>
          <w:ilvl w:val="0"/>
          <w:numId w:val="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响应截止日期前，采购人可主动修改采购文件，或根据响应人澄清需求补充条款；</w:t>
      </w:r>
    </w:p>
    <w:p w14:paraId="5B50EE84">
      <w:pPr>
        <w:widowControl/>
        <w:numPr>
          <w:ilvl w:val="0"/>
          <w:numId w:val="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采购文件修改文件以书面形式送达全部已报名响应人，修改文件与采购文件正文具备同等约束力；</w:t>
      </w:r>
    </w:p>
    <w:p w14:paraId="04DF4A71">
      <w:pPr>
        <w:widowControl/>
        <w:numPr>
          <w:ilvl w:val="0"/>
          <w:numId w:val="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响应人收到修改通知后须书面回函确认，未回函视为默认接收全部修改内容；</w:t>
      </w:r>
    </w:p>
    <w:p w14:paraId="67A2367B">
      <w:pPr>
        <w:widowControl/>
        <w:numPr>
          <w:ilvl w:val="0"/>
          <w:numId w:val="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若修改内容大幅影响响应方案编制，采购人可顺延响应截止时间，并书面告知所有响应人。</w:t>
      </w:r>
    </w:p>
    <w:p w14:paraId="0987A5CB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第三章 响应文件编制规范</w:t>
      </w:r>
    </w:p>
    <w:p w14:paraId="6DD74F46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3.1 文件组成</w:t>
      </w:r>
    </w:p>
    <w:p w14:paraId="2C4FAE0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响应文件分为商务、技术两大部分，缺一不可；技术部分必须包含附表对应的《技术响应偏离表》，缺失偏离表直接判定响应无效。</w:t>
      </w:r>
    </w:p>
    <w:p w14:paraId="2DB89AC9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3.2 文件份数</w:t>
      </w:r>
    </w:p>
    <w:p w14:paraId="23122FC0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响应文件一式五份：正本 1 份、副本 4 份；正本与副本内容不一致时，以正本内容为准。</w:t>
      </w:r>
    </w:p>
    <w:p w14:paraId="17F14326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3.3 书写与修改要求</w:t>
      </w:r>
    </w:p>
    <w:p w14:paraId="79AD3AA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全部内容打印成型，字迹清晰完整；禁止随意涂改，确需修改的位置必须加盖单位公章。</w:t>
      </w:r>
    </w:p>
    <w:p w14:paraId="135393C7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3.4 商务响应文件必备文件清单</w:t>
      </w:r>
    </w:p>
    <w:p w14:paraId="098EEF76">
      <w:pPr>
        <w:widowControl/>
        <w:numPr>
          <w:ilvl w:val="0"/>
          <w:numId w:val="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响应书；2. 响应一览表；3. 分项报价明细表；4. 售后服务计划书；5. 响应诚信承诺书；6. 全套资格证明文件。</w:t>
      </w:r>
    </w:p>
    <w:p w14:paraId="17D190BD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3.5 报价编制硬性规则</w:t>
      </w:r>
    </w:p>
    <w:p w14:paraId="6BF6B59C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响应总价为含税包干价，包含人工、备件、运输、检测、改造、培训、质保、废旧件转运等全部费用，采购人无需额外支付其他费用；</w:t>
      </w:r>
    </w:p>
    <w:p w14:paraId="5462DB3D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单价、分项总价、总报价存在数值冲突时，评审以分项单价为准；大写金额与小写金额不一致，以大写金额为准；</w:t>
      </w:r>
    </w:p>
    <w:p w14:paraId="68F05B76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响应人仅允许提供唯一一套报价，不接受多方案、选择性报价；响应人必须接受采购人依据算术修正规则调整报价，拒绝调整直接剔除；</w:t>
      </w:r>
    </w:p>
    <w:p w14:paraId="7B71CDC7">
      <w:pPr>
        <w:widowControl/>
        <w:numPr>
          <w:ilvl w:val="0"/>
          <w:numId w:val="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报价必须按照 4 台设备分台、分维修明细单独列项，笼统打包报价扣分。</w:t>
      </w:r>
    </w:p>
    <w:p w14:paraId="6322B059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3.6 资格证明文件必备资料</w:t>
      </w:r>
    </w:p>
    <w:p w14:paraId="3027B51D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加盖鲜章营业执照、银行资信证明、法定代表人授权书、近三年财务报表、维修技术人员职称 / 技能证书、同类设备维修业绩合同。</w:t>
      </w:r>
    </w:p>
    <w:p w14:paraId="5875D8D6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3.7 响应有效期</w:t>
      </w:r>
    </w:p>
    <w:p w14:paraId="711F108C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 xml:space="preserve">本项目响应文件有效期自2026 年 7 月 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  <w:lang w:val="en-US" w:eastAsia="zh-CN"/>
        </w:rPr>
        <w:t>27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 xml:space="preserve"> 日 12:00（响应文件递交截止时间）起计算，有效期为30 日历天，至 2026 年 8 月 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 xml:space="preserve"> 日截止。</w:t>
      </w:r>
    </w:p>
    <w:p w14:paraId="5B4CE50B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响应有效期内，响应人不得撤销、修改、撤回全部或部分响应文件，若擅自撤回，采购人有权取消其参选资格，不予接纳后续任何合作报名。</w:t>
      </w:r>
    </w:p>
    <w:p w14:paraId="71BCA3FD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采购人须在响应有效期届满前 5 个工作日内完成全部评审、中选通知发放工作；若因特殊情况需延长响应有效期，采购人将以书面邮件形式通知所有已递交响应文件的单位，响应人收到延期通知后 2 个工作日内书面确认是否同意延期：</w:t>
      </w:r>
    </w:p>
    <w:p w14:paraId="75C8C651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（1）同意延期：响应文件、报价、所有承诺保持不变，有效期同步顺延；</w:t>
      </w:r>
    </w:p>
    <w:p w14:paraId="43525D04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（2）拒绝延期：该响应自动失效，不再参与本次评审，无任何违约追责。</w:t>
      </w:r>
    </w:p>
    <w:p w14:paraId="528A9504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所有评审、澄清、候选人公示、合同签订工作，均须在响应有效期内完成，超出有效期的响应文件自动作废。</w:t>
      </w:r>
    </w:p>
    <w:p w14:paraId="7AEAC456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第四章 响应文件递交、修改与撤回</w:t>
      </w:r>
    </w:p>
    <w:p w14:paraId="592602E5">
      <w:pPr>
        <w:widowControl/>
        <w:numPr>
          <w:ilvl w:val="0"/>
          <w:numId w:val="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商务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响应文件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、技术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响应文件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分两个独立信袋密封，信封封签处加盖单位公章，信封表面标注项目名称、响应单位全称；</w:t>
      </w:r>
    </w:p>
    <w:p w14:paraId="06AE5436">
      <w:pPr>
        <w:widowControl/>
        <w:numPr>
          <w:ilvl w:val="0"/>
          <w:numId w:val="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响应截止时间前，响应人可书面申请修改或撤回响应文件，修改文件同样密封盖章递交；响应截止后不得修改、撤回文件；</w:t>
      </w:r>
    </w:p>
    <w:p w14:paraId="6B48E6D0">
      <w:pPr>
        <w:widowControl/>
        <w:numPr>
          <w:ilvl w:val="0"/>
          <w:numId w:val="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出现以下情形直接判定剔除，取消资格：</w:t>
      </w:r>
    </w:p>
    <w:p w14:paraId="0FF58D33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（1）未按要求密封响应书；</w:t>
      </w:r>
    </w:p>
    <w:p w14:paraId="011EB0F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（2）无单位公章、无法定代表人签字、无有效授权委托书；</w:t>
      </w:r>
    </w:p>
    <w:p w14:paraId="45FDA39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（3）未使用采购文件规定格式编制、内容缺失、字迹模糊；</w:t>
      </w:r>
    </w:p>
    <w:p w14:paraId="666A9666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（4）资格证明材料不全、不满足响应人资质要求；</w:t>
      </w:r>
    </w:p>
    <w:p w14:paraId="4BAD917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（5）正副本份数不达标；</w:t>
      </w:r>
    </w:p>
    <w:p w14:paraId="12F384B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（6）响应文件逾期送达。</w:t>
      </w:r>
    </w:p>
    <w:p w14:paraId="1E6B5C5D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第五章 开启响应文件、评审及评分细则</w:t>
      </w:r>
    </w:p>
    <w:p w14:paraId="7F221270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5.1 评审流程</w:t>
      </w:r>
    </w:p>
    <w:p w14:paraId="78B20CD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评审委员会先开启技术响应文件，技术响应文件初审合格后方可评审商务响应文件；采购人可根据评审需求组织响应人商务澄清谈判。</w:t>
      </w:r>
    </w:p>
    <w:p w14:paraId="19F5CD1B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5.2 文件澄清要求</w:t>
      </w:r>
    </w:p>
    <w:p w14:paraId="1A6015C1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开启响应文件后评审委员会可要求响应人对响应文件内容书面澄清，澄清答复不得修改响应实质性技术、报价内容，所有书面澄清文件须授权代表签字盖章。</w:t>
      </w:r>
    </w:p>
    <w:p w14:paraId="31114790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5.3 综合评审总规则</w:t>
      </w:r>
    </w:p>
    <w:p w14:paraId="0647569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项目总分 100 分，分值分配：商务 20 分、技术 40 分、价格 40 分；综合得分排名第一为第一中选候选人，仅推荐综合得分前 2 名作为中选候选人。</w:t>
      </w:r>
    </w:p>
    <w:p w14:paraId="14A1666E">
      <w:pPr>
        <w:widowControl/>
        <w:numPr>
          <w:ilvl w:val="0"/>
          <w:numId w:val="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评委单项打分偏离全体评委平均分 ±20%，剔除该分值，剩余分数取平均值作为修正得分；</w:t>
      </w:r>
    </w:p>
    <w:p w14:paraId="646E01C3">
      <w:pPr>
        <w:widowControl/>
        <w:numPr>
          <w:ilvl w:val="0"/>
          <w:numId w:val="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否决中选候选人情形：</w:t>
      </w:r>
    </w:p>
    <w:p w14:paraId="6616E7BA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①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响应总价高于全部有效响应均价 30%（不含 30%）；</w:t>
      </w:r>
    </w:p>
    <w:p w14:paraId="64A6E6C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②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响应人综合总分低于 60 分（不含 60 分）；</w:t>
      </w:r>
    </w:p>
    <w:p w14:paraId="1CFE39E5">
      <w:pPr>
        <w:widowControl/>
        <w:numPr>
          <w:ilvl w:val="0"/>
          <w:numId w:val="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同分排序规则：综合得分相同，价格得分高者优先；价格得分相同，技术得分高者优先；依次对比商务、售后分项得分。</w:t>
      </w:r>
    </w:p>
    <w:p w14:paraId="7FD63D7F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5.4 响应否决条款（出现任意一条直接剔除）</w:t>
      </w:r>
    </w:p>
    <w:p w14:paraId="39B778C4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响应人与采购人存在利害关系，影响采购公正性；</w:t>
      </w:r>
    </w:p>
    <w:p w14:paraId="13C1E672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响应人参与本项目采购文件编制、前期设备勘测；</w:t>
      </w:r>
    </w:p>
    <w:p w14:paraId="6623B80C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不同响应人单位负责人为同一人，或存在控股、管理关联关系；</w:t>
      </w:r>
    </w:p>
    <w:p w14:paraId="7A068E95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响应文件未按要求签字、盖章；</w:t>
      </w:r>
    </w:p>
    <w:p w14:paraId="4A5E8E73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资格材料缺失、不符合采购文件资质要求；</w:t>
      </w:r>
    </w:p>
    <w:p w14:paraId="48DCC644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同一响应人提交两套及以上不同报价方案；</w:t>
      </w:r>
    </w:p>
    <w:p w14:paraId="0075F5ED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未使用采购文件统一报价表格，报价笼统无分项；</w:t>
      </w:r>
    </w:p>
    <w:p w14:paraId="05FB7B61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存在串通响应、材料造假、商业行贿等违法行为；</w:t>
      </w:r>
    </w:p>
    <w:p w14:paraId="2227BFC8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承诺施工工期超出 30 日历天；</w:t>
      </w:r>
    </w:p>
    <w:p w14:paraId="598B5213">
      <w:pPr>
        <w:widowControl/>
        <w:numPr>
          <w:ilvl w:val="0"/>
          <w:numId w:val="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维修方案未匹配附件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设备附表，精度承诺低于原厂标准。</w:t>
      </w:r>
    </w:p>
    <w:p w14:paraId="6C7D78BE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5.5 分项详细评分标准</w:t>
      </w:r>
    </w:p>
    <w:p w14:paraId="6D89F0CC">
      <w:pPr>
        <w:widowControl/>
        <w:spacing w:line="360" w:lineRule="auto"/>
        <w:jc w:val="left"/>
        <w:outlineLvl w:val="3"/>
        <w:rPr>
          <w:rFonts w:cs="Arial" w:asciiTheme="minorEastAsia" w:hAnsiTheme="minorEastAsia"/>
          <w:b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b/>
          <w:color w:val="000000"/>
          <w:kern w:val="0"/>
          <w:sz w:val="24"/>
          <w:szCs w:val="24"/>
        </w:rPr>
        <w:t>一、商务评分（总分 20 分）</w:t>
      </w:r>
    </w:p>
    <w:p w14:paraId="0985280E">
      <w:pPr>
        <w:widowControl/>
        <w:numPr>
          <w:ilvl w:val="0"/>
          <w:numId w:val="1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同类设备维修业绩（3 分）：提供大宇硬轨立加大修、DMG 卧加项修有效合同，每份业绩 0.5 分，满分 3 分；</w:t>
      </w:r>
    </w:p>
    <w:p w14:paraId="4CE5546A">
      <w:pPr>
        <w:widowControl/>
        <w:numPr>
          <w:ilvl w:val="0"/>
          <w:numId w:val="1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付款方案响应（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4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 分）：完全响应 3-3-3-1 付款比例得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2分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、可接收承兑汇票支付得 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2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 分；</w:t>
      </w:r>
    </w:p>
    <w:p w14:paraId="0B821A1A">
      <w:pPr>
        <w:widowControl/>
        <w:numPr>
          <w:ilvl w:val="0"/>
          <w:numId w:val="1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工期保障（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4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 分）：满足 30 天工期基础分 2 分，每提前 3 天加 1 分，最多加 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2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 分；工期超 30 天直接剔除；</w:t>
      </w:r>
    </w:p>
    <w:p w14:paraId="23C205CE">
      <w:pPr>
        <w:widowControl/>
        <w:numPr>
          <w:ilvl w:val="0"/>
          <w:numId w:val="1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售后服务响应（5 分）：川渝常设维修服务机构 2 分；故障 4 小时线上响应、24 小时工程师到场维修 3 分；</w:t>
      </w:r>
    </w:p>
    <w:p w14:paraId="7AACE3EF">
      <w:pPr>
        <w:widowControl/>
        <w:numPr>
          <w:ilvl w:val="0"/>
          <w:numId w:val="1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技术培训方案（2 分）：提供完整设备精度保养、刀库、护罩、润滑系统培训方案得 2 分，无培训方案 0 分；</w:t>
      </w:r>
    </w:p>
    <w:p w14:paraId="47E4A7DA">
      <w:pPr>
        <w:widowControl/>
        <w:numPr>
          <w:ilvl w:val="0"/>
          <w:numId w:val="1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报价明细表规范度（2 分）：按 4 台设备分台、分维修项明细报价得 2 分，笼统打包报价 0 分。</w:t>
      </w:r>
    </w:p>
    <w:p w14:paraId="4D11C076">
      <w:pPr>
        <w:widowControl/>
        <w:spacing w:line="360" w:lineRule="auto"/>
        <w:jc w:val="left"/>
        <w:outlineLvl w:val="3"/>
        <w:rPr>
          <w:rFonts w:cs="Arial" w:asciiTheme="minorEastAsia" w:hAnsiTheme="minorEastAsia"/>
          <w:b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b/>
          <w:color w:val="000000"/>
          <w:kern w:val="0"/>
          <w:sz w:val="24"/>
          <w:szCs w:val="24"/>
        </w:rPr>
        <w:t>二、技术评分（总分 40 分，低于 24 分直接淘汰）</w:t>
      </w:r>
    </w:p>
    <w:p w14:paraId="06732CA7">
      <w:pPr>
        <w:widowControl/>
        <w:numPr>
          <w:ilvl w:val="0"/>
          <w:numId w:val="1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总则：仅原样复制采购技术条款、无分机型差异化维修方案、提供虚假检测 / 业绩材料，本技术大项直接计 0 分；存在重大负偏离（精度无法达标、删减强制维修项）技术总分减半。</w:t>
      </w:r>
    </w:p>
    <w:p w14:paraId="69AB76B0">
      <w:pPr>
        <w:widowControl/>
        <w:numPr>
          <w:ilvl w:val="0"/>
          <w:numId w:val="1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响应资料完整性、响应偏离表（3 分）</w:t>
      </w:r>
    </w:p>
    <w:p w14:paraId="024D8D8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同时提供精度故障偏离表+工位清单偏离表 (消除故障的设施、措施)，纸质 + 电子版齐全，逐项无遗漏响应：3 分</w:t>
      </w:r>
    </w:p>
    <w:p w14:paraId="6A94BB2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仅提供 1 张偏离表，部分项目未响应：1.5 分</w:t>
      </w:r>
    </w:p>
    <w:p w14:paraId="5A8CE76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未提供任意一份偏离表：0 分</w:t>
      </w:r>
    </w:p>
    <w:p w14:paraId="1E0AD68E">
      <w:pPr>
        <w:widowControl/>
        <w:numPr>
          <w:ilvl w:val="0"/>
          <w:numId w:val="1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同类机型维修实操经验（3 分）</w:t>
      </w:r>
    </w:p>
    <w:p w14:paraId="5041F6BA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近 5 年完成 10 台以上大宇硬轨立加大修、5 台以上 DMG 卧加维修，附完工精度报告：3 分</w:t>
      </w:r>
    </w:p>
    <w:p w14:paraId="1DCFA5C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有 3 台以上对应机型维修案例：1.5 分</w:t>
      </w:r>
    </w:p>
    <w:p w14:paraId="3A89191A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仅有零散通用加工中心维修，无本款机型案例：0 分</w:t>
      </w:r>
    </w:p>
    <w:p w14:paraId="3D9C9FC4">
      <w:pPr>
        <w:widowControl/>
        <w:numPr>
          <w:ilvl w:val="0"/>
          <w:numId w:val="1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分设备专项维修施工方案（24 分）</w:t>
      </w:r>
    </w:p>
    <w:p w14:paraId="7BE8839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（1）精度修复工艺方案（9 分）</w:t>
      </w:r>
    </w:p>
    <w:p w14:paraId="5E54330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①全部设备承诺精度优于采购原厂标准，附激光分段检测工艺、偏差修正措施：9 分</w:t>
      </w:r>
    </w:p>
    <w:p w14:paraId="7C8F62C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②全部设备可达到原厂标准，无优化提升方案：6 分</w:t>
      </w:r>
    </w:p>
    <w:p w14:paraId="0F43820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③单台设备局部精度无法达标（轻微负偏离）：3 分</w:t>
      </w:r>
    </w:p>
    <w:p w14:paraId="20D751CD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④存在 2 台及以上精度无法修复至原厂限值（重大偏离）：0 分</w:t>
      </w:r>
    </w:p>
    <w:p w14:paraId="7F2721A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（2）故障部件更换、改造实施方案（7 分）</w:t>
      </w:r>
    </w:p>
    <w:p w14:paraId="13BC7D01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严格匹配工位故障 + 精度附表全部维修项，无删减：</w:t>
      </w:r>
    </w:p>
    <w:p w14:paraId="36DF33B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①大修含导轨刮研工艺图、中心出水改造图纸，项修明确不拆解边界：7 分</w:t>
      </w:r>
    </w:p>
    <w:p w14:paraId="013A279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②方案完整，但缺少图纸支撑：4 分</w:t>
      </w:r>
    </w:p>
    <w:p w14:paraId="3E309950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③仅通用维修模板，未对应 4 台设备差异化故障：2 分</w:t>
      </w:r>
    </w:p>
    <w:p w14:paraId="3BB0D4FA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④擅自删减附表强制更换 / 改造项目：0 分</w:t>
      </w:r>
    </w:p>
    <w:p w14:paraId="4666364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（3）备件选型标准（5 分）</w:t>
      </w:r>
    </w:p>
    <w:p w14:paraId="2B38373E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①核心运动件（丝杠、轴承、导轨滑块）进口一线品牌，易损件国产一线知名品牌：5 分</w:t>
      </w:r>
    </w:p>
    <w:p w14:paraId="214F759B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②全部核心件选用国内一线正规品牌，资质齐全：3.5 分</w:t>
      </w:r>
    </w:p>
    <w:p w14:paraId="259D6F94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③无明确备件品牌清单、选用杂牌件：1 分</w:t>
      </w:r>
    </w:p>
    <w:p w14:paraId="41344F6D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（4）精度验收检测设备与流程（3 分）</w:t>
      </w:r>
    </w:p>
    <w:p w14:paraId="7FF5D2E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配备激光干涉仪、球杆仪、300mm 标准检棒，提供完整分段检测记录表：3 分</w:t>
      </w:r>
    </w:p>
    <w:p w14:paraId="5F97687E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仅百分表、平尺简易检测工具：1.5 分</w:t>
      </w:r>
    </w:p>
    <w:p w14:paraId="0C0DAF5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无标准化检测流程、无检测设备说明：0 分</w:t>
      </w:r>
    </w:p>
    <w:p w14:paraId="0B5B5A68">
      <w:pPr>
        <w:widowControl/>
        <w:numPr>
          <w:ilvl w:val="0"/>
          <w:numId w:val="1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质保服务承诺（5 分）</w:t>
      </w:r>
    </w:p>
    <w:p w14:paraId="695D81D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大修整机≥18 个月，导轨 / 中心出水专项质保 24 个月；项修整机≥15 个月：5 分</w:t>
      </w:r>
    </w:p>
    <w:p w14:paraId="51CF29C3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大修 / 项修均满足最低 12 个月质保，无延长承诺：3 分</w:t>
      </w:r>
    </w:p>
    <w:p w14:paraId="122749F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质保期低于 12 个月：0 分</w:t>
      </w:r>
    </w:p>
    <w:p w14:paraId="4E8EDC6D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* 正偏离加分：每多延长 3 个月整机质保额外 + 0.5 分，本项最高 5 分封顶</w:t>
      </w:r>
    </w:p>
    <w:p w14:paraId="78B99163">
      <w:pPr>
        <w:widowControl/>
        <w:numPr>
          <w:ilvl w:val="0"/>
          <w:numId w:val="1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企业技术团队配置（5 分）</w:t>
      </w:r>
    </w:p>
    <w:p w14:paraId="692275A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配备专职导轨刮研、主轴动平衡、激光校正持证工程师≥3 人，附证书：5 分</w:t>
      </w:r>
    </w:p>
    <w:p w14:paraId="68ABAA82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持证维修技术人员 1～2 人：2.5 分</w:t>
      </w:r>
    </w:p>
    <w:p w14:paraId="3CCFE0A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无专职精度校正人员，仅通用维修工：0 分</w:t>
      </w:r>
    </w:p>
    <w:p w14:paraId="754C5203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5.6 评审工作时限要求</w:t>
      </w:r>
    </w:p>
    <w:p w14:paraId="25EC9FB3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响应文件开启当日启动评审工作，常规情形下 5 个工作日内完成全部打分、澄清、汇总、出具完整书面评审报告；</w:t>
      </w:r>
    </w:p>
    <w:p w14:paraId="66C6D360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若需要组织多轮书面澄清、现场技术答疑，澄清总时长不得超过 3 个工作日，整体评审全部工作最长不得超过开启响应书后 10 个工作日；</w:t>
      </w:r>
    </w:p>
    <w:p w14:paraId="34692309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评审委员会完成打分汇总后，1 个工作日内编制正式《综合评审报告》，报告包含：响应书开启记录、资格初审汇总、各评委打分表、总分排序、前 2 名中选候选人推荐说明、技术 / 价格重大偏离汇总；</w:t>
      </w:r>
    </w:p>
    <w:p w14:paraId="40CC61C9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评审报告未经采购人内部审批完成，不得发放中选 / 落选通知书；审批流程须在评审报告出具后 2 个工作日内办结。</w:t>
      </w:r>
    </w:p>
    <w:p w14:paraId="44317710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5.7 评审委员会组成与回避规则</w:t>
      </w:r>
    </w:p>
    <w:p w14:paraId="38904FE3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评审委员会由不少于 3 名单数评委组成，包含设备维修技术专业人员、采购管理人员、财务成本人员；</w:t>
      </w:r>
    </w:p>
    <w:p w14:paraId="42A4D36A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存在以下利害关系人员不得担任评委，须主动回避：</w:t>
      </w:r>
    </w:p>
    <w:p w14:paraId="7C74E106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（1）近 2 年内与任意响应单位存在劳务、合作、供货、维修业务往来；</w:t>
      </w:r>
    </w:p>
    <w:p w14:paraId="0AE89591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（2）亲属在响应单位任职、持股；</w:t>
      </w:r>
    </w:p>
    <w:p w14:paraId="2DC78F26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（3）参与本采购文件前期勘测、方案编制；</w:t>
      </w:r>
    </w:p>
    <w:p w14:paraId="5075312C">
      <w:pPr>
        <w:widowControl/>
        <w:spacing w:line="360" w:lineRule="auto"/>
        <w:ind w:firstLine="42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全部评委签署《评委廉洁评审承诺书》，评审全程书面留痕，所有打分表、澄清记录统一归档保存至少 3 年。</w:t>
      </w:r>
    </w:p>
    <w:p w14:paraId="0F913D33">
      <w:pPr>
        <w:widowControl/>
        <w:spacing w:line="360" w:lineRule="auto"/>
        <w:jc w:val="left"/>
        <w:outlineLvl w:val="3"/>
        <w:rPr>
          <w:rFonts w:cs="Arial" w:asciiTheme="minorEastAsia" w:hAnsiTheme="minorEastAsia"/>
          <w:b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b/>
          <w:color w:val="000000"/>
          <w:kern w:val="0"/>
          <w:sz w:val="24"/>
          <w:szCs w:val="24"/>
        </w:rPr>
        <w:t>三、价格评分（总分 40 分）</w:t>
      </w:r>
    </w:p>
    <w:p w14:paraId="2DCE94FF">
      <w:pPr>
        <w:widowControl/>
        <w:numPr>
          <w:ilvl w:val="0"/>
          <w:numId w:val="1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评审基准价：全部技术评审合格的有效响应中最低总价为评审基准价，基准价得满分 40 分；</w:t>
      </w:r>
    </w:p>
    <w:p w14:paraId="2CB4465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价格得分计算公式：价格得分 =（评审基准价 ÷ 响应总价）×40；</w:t>
      </w:r>
    </w:p>
    <w:p w14:paraId="013CDB94">
      <w:pPr>
        <w:widowControl/>
        <w:numPr>
          <w:ilvl w:val="0"/>
          <w:numId w:val="1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报价未按 4 台设备分台拆分、未单列附表强制更换件分项价格，价格总分直接扣 10 分；</w:t>
      </w:r>
    </w:p>
    <w:p w14:paraId="1AD53322">
      <w:pPr>
        <w:widowControl/>
        <w:numPr>
          <w:ilvl w:val="0"/>
          <w:numId w:val="1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报价算术修正规则：大小写冲突以大写为准；总价与分项汇总不一致以分项合计为准；小数点错位以总价修正分项；响应人不接受报价修正直接否决响应。</w:t>
      </w:r>
    </w:p>
    <w:p w14:paraId="6F746187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第六章 中选通知与合同签订</w:t>
      </w:r>
    </w:p>
    <w:p w14:paraId="2D659B70">
      <w:pPr>
        <w:widowControl/>
        <w:numPr>
          <w:ilvl w:val="0"/>
          <w:numId w:val="1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评审结束后，采购人向第一中选候选人发放书面《中选通知书》，同时向所有未中选响应人发放《落选通知书》，落选不解释未中选原因；</w:t>
      </w:r>
    </w:p>
    <w:p w14:paraId="73D7D741">
      <w:pPr>
        <w:widowControl/>
        <w:numPr>
          <w:ilvl w:val="0"/>
          <w:numId w:val="1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中选人收到中选通知书后，按通知书指定时间、地点洽谈合同；采购文件、响应文件、澄清文件、中选通知书、附件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附表全部作为合同有效组成文件；</w:t>
      </w:r>
    </w:p>
    <w:p w14:paraId="64A6F732">
      <w:pPr>
        <w:widowControl/>
        <w:numPr>
          <w:ilvl w:val="0"/>
          <w:numId w:val="1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中选人无故拒绝签订合同，采购人取消其中选资格，从第二名中选候选人重新选定合作单位，同时追究中选人违约责任。</w:t>
      </w:r>
    </w:p>
    <w:p w14:paraId="49DB719B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36"/>
          <w:sz w:val="24"/>
          <w:szCs w:val="24"/>
        </w:rPr>
      </w:pPr>
      <w:r>
        <w:rPr>
          <w:rFonts w:cs="Arial" w:asciiTheme="minorEastAsia" w:hAnsiTheme="minorEastAsia"/>
          <w:color w:val="000000"/>
          <w:kern w:val="36"/>
          <w:sz w:val="24"/>
          <w:szCs w:val="24"/>
        </w:rPr>
        <w:br w:type="page"/>
      </w:r>
    </w:p>
    <w:p w14:paraId="49356EE0">
      <w:pPr>
        <w:widowControl/>
        <w:spacing w:line="258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t>第三部分 采购技术要求</w:t>
      </w:r>
    </w:p>
    <w:p w14:paraId="380A1FF3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第一章 通用强制执行规则</w:t>
      </w:r>
    </w:p>
    <w:p w14:paraId="054455D4">
      <w:pPr>
        <w:widowControl/>
        <w:numPr>
          <w:ilvl w:val="0"/>
          <w:numId w:val="1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精度验收唯一法定标准：附件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《设备精度故障检测标准表》 “标准” 列数值，所有设备完工后全部几何精度、主轴跳动、直线度、平行度、垂直度必须达标，鼓励响应方提供优于原厂标准的修复方案；</w:t>
      </w:r>
    </w:p>
    <w:p w14:paraId="5D11DE65">
      <w:pPr>
        <w:widowControl/>
        <w:numPr>
          <w:ilvl w:val="0"/>
          <w:numId w:val="1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故障全覆盖要求：附表 “问题” 列所有精度超差缺陷、工位清单备注设备磨损故障必须全部消除，不得遗留精度偏差；</w:t>
      </w:r>
    </w:p>
    <w:p w14:paraId="7B666D4B">
      <w:pPr>
        <w:widowControl/>
        <w:numPr>
          <w:ilvl w:val="0"/>
          <w:numId w:val="1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维修项目不可删减：精度附表右侧全部更换、改造项目必须完整实施，不得漏做、简化施工；</w:t>
      </w:r>
    </w:p>
    <w:p w14:paraId="3A77FD31">
      <w:pPr>
        <w:widowControl/>
        <w:numPr>
          <w:ilvl w:val="0"/>
          <w:numId w:val="1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统一检测设备要求：激光干涉仪、300mm 标准检验棒、精密大理石直角尺、0.001mm 千分表、精密平尺；每一项精度检测留存分段原始数据，竣工提供完整检测报告。</w:t>
      </w:r>
    </w:p>
    <w:p w14:paraId="77B013D0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第二章 分设备差异化维修技术细则</w:t>
      </w:r>
    </w:p>
    <w:p w14:paraId="55E8EDD3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2.1 缸盖线 30/60 序 大宇 MYNX540 硬轨立加（整机大修）</w:t>
      </w:r>
    </w:p>
    <w:p w14:paraId="2CA5043F">
      <w:pPr>
        <w:widowControl/>
        <w:numPr>
          <w:ilvl w:val="0"/>
          <w:numId w:val="1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导轨根治处理：针对设备导轨严重磨损缺陷，整机拆解拆除滑块，床身导轨人工刮研或平面精磨，消除磨损台阶、拉伤、间隙过大问题；</w:t>
      </w:r>
    </w:p>
    <w:p w14:paraId="6007CF71">
      <w:pPr>
        <w:widowControl/>
        <w:numPr>
          <w:ilvl w:val="0"/>
          <w:numId w:val="1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精度修复强制项：X/Y 轴垂直度、Z-XZ/Z-YZ 平面垂直度、工作台各轴平行度、Z 轴 T 型槽平行度、主轴锥孔入口及 300mm 远端跳动、XYZ 定位 / 重复定位精度全部修复至原厂限值；激光干涉仪全行程螺距、反向间隙补偿；</w:t>
      </w:r>
    </w:p>
    <w:p w14:paraId="6DF97100">
      <w:pPr>
        <w:widowControl/>
        <w:numPr>
          <w:ilvl w:val="0"/>
          <w:numId w:val="1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硬件强制更换：XY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Z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 轴全套防护护罩、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XY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Z 轴原装丝杠 + 支撑轴承、损坏刀库总成 / 刀套钢珠，废旧刀套、丝杠统一返还甲方；</w:t>
      </w:r>
    </w:p>
    <w:p w14:paraId="5EBC3CC8">
      <w:pPr>
        <w:widowControl/>
        <w:numPr>
          <w:ilvl w:val="0"/>
          <w:numId w:val="1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中心出水系统改造：更换高压多级泵、外置过滤水箱、油水分离器，出水压力稳定达到原厂标准，水路 1.5 倍工作压力保压 30 分钟无渗漏；</w:t>
      </w:r>
    </w:p>
    <w:p w14:paraId="74FF1923">
      <w:pPr>
        <w:widowControl/>
        <w:numPr>
          <w:ilvl w:val="0"/>
          <w:numId w:val="1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配套翻新：润滑、冷却、气动管路全部换新，三轴拖链、密封胶条更换，设备钣金校正除锈、整体喷漆。</w:t>
      </w:r>
    </w:p>
    <w:p w14:paraId="55431C56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2.2 缸盖线 200 序 DMG DMC60H 卧式加工中心（项修）</w:t>
      </w:r>
    </w:p>
    <w:p w14:paraId="1D5FF0E7">
      <w:pPr>
        <w:widowControl/>
        <w:numPr>
          <w:ilvl w:val="0"/>
          <w:numId w:val="1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防护系统更换：Y 轴伸缩护罩、配套导向导轨整套更换，调整密封结构，移动无卡滞、无冷却液渗漏；</w:t>
      </w:r>
    </w:p>
    <w:p w14:paraId="27BEEB42">
      <w:pPr>
        <w:widowControl/>
        <w:numPr>
          <w:ilvl w:val="0"/>
          <w:numId w:val="1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传动与刀库维修：更换故障 Z 轴丝杠及全套支撑轴承，按附表标注数量更换损坏刀库刀夹；</w:t>
      </w:r>
    </w:p>
    <w:p w14:paraId="3D073EDF">
      <w:pPr>
        <w:widowControl/>
        <w:numPr>
          <w:ilvl w:val="0"/>
          <w:numId w:val="1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精度校正：XZ/YZ 直线度、XY/XZ 垂直度、Z 轴主轴平行度、Z 轴轴向窜动全部校正达标；</w:t>
      </w:r>
    </w:p>
    <w:p w14:paraId="1988883F">
      <w:pPr>
        <w:widowControl/>
        <w:numPr>
          <w:ilvl w:val="0"/>
          <w:numId w:val="1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禁止施工内容：床身线轨、无故障 X/Y 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/Z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轴丝杠、完好冷却系统不得拆解、更换。</w:t>
      </w:r>
    </w:p>
    <w:p w14:paraId="4A6B4848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2.3 缸盖线 70 序 大宇 MYNX540 立加 + 第四轴转台（项修）</w:t>
      </w:r>
    </w:p>
    <w:p w14:paraId="47829B71">
      <w:pPr>
        <w:widowControl/>
        <w:numPr>
          <w:ilvl w:val="0"/>
          <w:numId w:val="1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转台专项维修：拆解第四轴转台箱体，更换磨损蜗轮蜗杆、端面轴承、油封，研磨转台端面，校正转台分度精度、端面跳动；</w:t>
      </w:r>
    </w:p>
    <w:p w14:paraId="402F9E73">
      <w:pPr>
        <w:widowControl/>
        <w:numPr>
          <w:ilvl w:val="0"/>
          <w:numId w:val="1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整机精度校正：不解体床身导轨，拆解三轴丝杠、主轴，更换磨损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丝杆、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轴承，激光补偿全轴几何精度，消除所有超差项；</w:t>
      </w:r>
    </w:p>
    <w:p w14:paraId="0E9DA3FD">
      <w:pPr>
        <w:widowControl/>
        <w:numPr>
          <w:ilvl w:val="0"/>
          <w:numId w:val="1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强制更换改造：XY 轴护罩、损坏刀库配件更换；全套中心出水系统改造，解决水压不足缺陷；</w:t>
      </w:r>
    </w:p>
    <w:p w14:paraId="0E1FE8D5">
      <w:pPr>
        <w:widowControl/>
        <w:numPr>
          <w:ilvl w:val="0"/>
          <w:numId w:val="1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边界约束：不实施床身导轨刮研 / 精磨，不做整机钣金全面喷漆翻新，仅更换渗漏管路、局部破损密封件。</w:t>
      </w:r>
    </w:p>
    <w:p w14:paraId="6383CB9A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第三章 统一验收流程（大修、项修差异化管控）</w:t>
      </w:r>
    </w:p>
    <w:p w14:paraId="65F68EEC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3.1 预验收（设备完工后连续 48h 空载试运行）</w:t>
      </w:r>
    </w:p>
    <w:p w14:paraId="5E5C7D91">
      <w:pPr>
        <w:widowControl/>
        <w:numPr>
          <w:ilvl w:val="0"/>
          <w:numId w:val="1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大修设备（30/60 序）：提交导轨刮研 / 精磨检测记录、丝杠 / 护罩 / 刀库备件合格证、激光干涉仪全轴精度报告、中心出水保压检漏记录；两份附表内所有维修项目全部完工、精度全部达标方可签署预验收纪要；</w:t>
      </w:r>
    </w:p>
    <w:p w14:paraId="0210719C">
      <w:pPr>
        <w:widowControl/>
        <w:numPr>
          <w:ilvl w:val="0"/>
          <w:numId w:val="1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项修设备（200 序、70 序）：仅提交故障部件更换记录、对应超差精度专项检测报告，完好部件无需拆解复测；</w:t>
      </w:r>
    </w:p>
    <w:p w14:paraId="5F87EF6F">
      <w:pPr>
        <w:widowControl/>
        <w:numPr>
          <w:ilvl w:val="0"/>
          <w:numId w:val="1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通用验收标准：48 小时试运行期间每 8 小时复测关键精度项，精度无漂移、设备无漏油 / 漏水 / 漏气、运行无振动异响。</w:t>
      </w:r>
    </w:p>
    <w:p w14:paraId="43FA2793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3.2 终验收（预验收合格后投产满 6 个月）</w:t>
      </w:r>
    </w:p>
    <w:p w14:paraId="644837BF">
      <w:pPr>
        <w:widowControl/>
        <w:numPr>
          <w:ilvl w:val="0"/>
          <w:numId w:val="1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大修设备：投产 6 个月后复测附表全部几何精度，实测偏差不得超过原厂标准限值 20%，超出限值乙方 7 日内无偿返工整改；</w:t>
      </w:r>
    </w:p>
    <w:p w14:paraId="3FF7A594">
      <w:pPr>
        <w:widowControl/>
        <w:numPr>
          <w:ilvl w:val="0"/>
          <w:numId w:val="1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项修设备：仅复测工位故障对应的主轴、转台、丝杠、护罩相关精度，其余完好精度无需复测；</w:t>
      </w:r>
    </w:p>
    <w:p w14:paraId="3296C107">
      <w:pPr>
        <w:widowControl/>
        <w:numPr>
          <w:ilvl w:val="0"/>
          <w:numId w:val="1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因甲方生产排产原因，设备 6 个月内无法满负荷投产，期满自动判定终验收合格。</w:t>
      </w:r>
    </w:p>
    <w:p w14:paraId="2F80B479">
      <w:pPr>
        <w:widowControl/>
        <w:jc w:val="left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br w:type="page"/>
      </w:r>
    </w:p>
    <w:p w14:paraId="6C512B09">
      <w:pPr>
        <w:widowControl/>
        <w:spacing w:line="258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t>第四部分 合同主要条款</w:t>
      </w:r>
    </w:p>
    <w:p w14:paraId="34FFA498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一、包装、运输、现场交付</w:t>
      </w:r>
    </w:p>
    <w:p w14:paraId="0E442C8A">
      <w:pPr>
        <w:widowControl/>
        <w:numPr>
          <w:ilvl w:val="0"/>
          <w:numId w:val="2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所有更换备件包装符合国家工业标准，包装费用包含在合同总价内，包装箱内附带产品合格证、装箱清单；</w:t>
      </w:r>
    </w:p>
    <w:p w14:paraId="30AEC97C">
      <w:pPr>
        <w:widowControl/>
        <w:numPr>
          <w:ilvl w:val="0"/>
          <w:numId w:val="2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备件运输、货物保险、设备维修现场卸货全部由乙方承担，运输途中产生磕碰、损坏由乙方免费更换修复；</w:t>
      </w:r>
    </w:p>
    <w:p w14:paraId="73E04232">
      <w:pPr>
        <w:widowControl/>
        <w:numPr>
          <w:ilvl w:val="0"/>
          <w:numId w:val="2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交付施工地点：绵阳市安州区汽车工业园区淘金大道西段 1 号甲方厂区，总工期 30 日历天。</w:t>
      </w:r>
    </w:p>
    <w:p w14:paraId="26FE1EC8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二、项目验收相关责任</w:t>
      </w:r>
    </w:p>
    <w:p w14:paraId="2DCD0164">
      <w:pPr>
        <w:widowControl/>
        <w:numPr>
          <w:ilvl w:val="0"/>
          <w:numId w:val="2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首次预验收不合格，乙方须在 10-15 日内完成全部整改，整改产生的人工、备件、误工损失全部由乙方承担；</w:t>
      </w:r>
    </w:p>
    <w:p w14:paraId="65C025FC">
      <w:pPr>
        <w:widowControl/>
        <w:numPr>
          <w:ilvl w:val="0"/>
          <w:numId w:val="21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终验收不合格，甲方给予 7-10 天整改期限，逾期未达标，甲方有权扣除工程款，由此造成甲方停产损失全部由乙方承担。</w:t>
      </w:r>
    </w:p>
    <w:p w14:paraId="4B1E1296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三、价格与付款方式</w:t>
      </w:r>
    </w:p>
    <w:p w14:paraId="2D274A1C">
      <w:pPr>
        <w:widowControl/>
        <w:numPr>
          <w:ilvl w:val="0"/>
          <w:numId w:val="2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合同总价为含税包干总价，包含本项目全部人工、备件、检测、运输、培训、质保、废旧件转运费用；</w:t>
      </w:r>
    </w:p>
    <w:p w14:paraId="0434D1BA">
      <w:pPr>
        <w:widowControl/>
        <w:numPr>
          <w:ilvl w:val="0"/>
          <w:numId w:val="2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付款比例执行 3-3-3-1 模式：30% 预付款、30% 预验收合格款、30% 终验收合格款、10% 质量保证金；</w:t>
      </w:r>
    </w:p>
    <w:p w14:paraId="40B82967">
      <w:pPr>
        <w:widowControl/>
        <w:numPr>
          <w:ilvl w:val="0"/>
          <w:numId w:val="2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付款流程：乙方开具对应金额增值税专用发票，甲方收到合规发票后 10 个工作日内支付对应款项；</w:t>
      </w:r>
    </w:p>
    <w:p w14:paraId="606A0BAF">
      <w:pPr>
        <w:widowControl/>
        <w:numPr>
          <w:ilvl w:val="0"/>
          <w:numId w:val="2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质保金支付：终验收合格次日起 1 年质保期满，设备无质量问题，甲方 20 个工作日内无息付清 10% 质保金；</w:t>
      </w:r>
    </w:p>
    <w:p w14:paraId="331E0116">
      <w:pPr>
        <w:widowControl/>
        <w:numPr>
          <w:ilvl w:val="0"/>
          <w:numId w:val="22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付款方式：银行承兑汇票。</w:t>
      </w:r>
    </w:p>
    <w:p w14:paraId="02B803FC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四、质量保证条款</w:t>
      </w:r>
    </w:p>
    <w:p w14:paraId="7C49D10D">
      <w:pPr>
        <w:widowControl/>
        <w:numPr>
          <w:ilvl w:val="0"/>
          <w:numId w:val="2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乙方更换全部备件为全新正品，无翻新、二手件，备件品牌与响应文件清单保持一致；</w:t>
      </w:r>
    </w:p>
    <w:p w14:paraId="18E1A75E">
      <w:pPr>
        <w:widowControl/>
        <w:numPr>
          <w:ilvl w:val="0"/>
          <w:numId w:val="2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质保期限：整体质保自终验收合格之日起 12 个月；响应方承诺延长质保作为加分项；</w:t>
      </w:r>
    </w:p>
    <w:p w14:paraId="28C07CA4">
      <w:pPr>
        <w:widowControl/>
        <w:numPr>
          <w:ilvl w:val="0"/>
          <w:numId w:val="2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质保期内因维修工艺、备件质量产生精度漂移、部件损坏、漏水漏油等故障，乙方免费包修、包换；甲方人为操作、保养不当造成损坏，乙方可上门维修，费用由甲方承担；</w:t>
      </w:r>
    </w:p>
    <w:p w14:paraId="0E614CA4">
      <w:pPr>
        <w:widowControl/>
        <w:numPr>
          <w:ilvl w:val="0"/>
          <w:numId w:val="23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大修设备导轨修复部位、中心出水系统质保期延长至 18 个月。</w:t>
      </w:r>
    </w:p>
    <w:p w14:paraId="2BF77DAA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五、售后服务约定</w:t>
      </w:r>
    </w:p>
    <w:p w14:paraId="3CE2E9D4">
      <w:pPr>
        <w:widowControl/>
        <w:numPr>
          <w:ilvl w:val="0"/>
          <w:numId w:val="2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故障响应机制：甲方报修后 4 小时线上技术响应，24 小时维修工程师抵达现场免费处置；</w:t>
      </w:r>
    </w:p>
    <w:p w14:paraId="0EE82BF4">
      <w:pPr>
        <w:widowControl/>
        <w:numPr>
          <w:ilvl w:val="0"/>
          <w:numId w:val="2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免费培训：乙方现场为甲方操作人员、设备保全人员开展操作、精度保养、刀库维护、润滑系统检修专项培训；</w:t>
      </w:r>
    </w:p>
    <w:p w14:paraId="3AD1E665">
      <w:pPr>
        <w:widowControl/>
        <w:numPr>
          <w:ilvl w:val="0"/>
          <w:numId w:val="24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竣工交付全套资料：维修图纸、激光精度检测原始报告、备件合格证、设备操作及维护手册。</w:t>
      </w:r>
    </w:p>
    <w:p w14:paraId="1D753F70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六、索赔与违约责任</w:t>
      </w:r>
    </w:p>
    <w:p w14:paraId="7BD1478E">
      <w:pPr>
        <w:widowControl/>
        <w:numPr>
          <w:ilvl w:val="0"/>
          <w:numId w:val="2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质保期内出现维修缺陷，乙方 2 日内给出整改方案并到场处置，逾期未处理，甲方有权向乙方索赔停产经济损失；</w:t>
      </w:r>
    </w:p>
    <w:p w14:paraId="03428032">
      <w:pPr>
        <w:widowControl/>
        <w:numPr>
          <w:ilvl w:val="0"/>
          <w:numId w:val="2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未按时提交验收检测资料，每日支付合同总金额 5‰违约金，违约金上限为合同总价 5%；</w:t>
      </w:r>
    </w:p>
    <w:p w14:paraId="77C6E8A1">
      <w:pPr>
        <w:widowControl/>
        <w:numPr>
          <w:ilvl w:val="0"/>
          <w:numId w:val="2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工期逾期，每日按合同总金额 5‰支付违约金，违约金上限合同总价 5%；工期逾期超 20 日，甲方有权单方面解除合同，乙方退还全部已收工程款，并支付合同总价 5% 作为违约赔偿金；</w:t>
      </w:r>
    </w:p>
    <w:p w14:paraId="2486FDFD">
      <w:pPr>
        <w:widowControl/>
        <w:numPr>
          <w:ilvl w:val="0"/>
          <w:numId w:val="2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甲方逾期支付工程款，按逾期金额每日 5‰支付违约金，违约金上限为逾期货款总额 5%；</w:t>
      </w:r>
    </w:p>
    <w:p w14:paraId="12E892D9">
      <w:pPr>
        <w:widowControl/>
        <w:numPr>
          <w:ilvl w:val="0"/>
          <w:numId w:val="25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完工精度未达到附表原厂标准、维修项目存在删减漏做，视为验收不合格，乙方 7 日内无偿整改，逾期每日按合同总价 0.5% 支付违约金。</w:t>
      </w:r>
    </w:p>
    <w:p w14:paraId="53B9EAEB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七、废旧备件返还约束</w:t>
      </w:r>
    </w:p>
    <w:p w14:paraId="4A12A002">
      <w:pPr>
        <w:widowControl/>
        <w:spacing w:line="360" w:lineRule="auto"/>
        <w:ind w:firstLine="480" w:firstLineChars="20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维修更换下来的旧丝杠、护罩、刀库、刀夹、刀套、主轴轴承、转台配件等全部零部件须完整返还甲方；备件缺失，甲方按全新备件采购原价从工程款中直接扣除。</w:t>
      </w:r>
    </w:p>
    <w:p w14:paraId="012A0299">
      <w:pPr>
        <w:widowControl/>
        <w:spacing w:line="360" w:lineRule="auto"/>
        <w:jc w:val="left"/>
        <w:outlineLvl w:val="1"/>
        <w:rPr>
          <w:rFonts w:ascii="黑体" w:hAnsi="黑体" w:eastAsia="黑体" w:cs="Arial"/>
          <w:color w:val="000000"/>
          <w:kern w:val="0"/>
          <w:sz w:val="30"/>
          <w:szCs w:val="30"/>
        </w:rPr>
      </w:pPr>
      <w:r>
        <w:rPr>
          <w:rFonts w:ascii="黑体" w:hAnsi="黑体" w:eastAsia="黑体" w:cs="Arial"/>
          <w:color w:val="000000"/>
          <w:kern w:val="0"/>
          <w:sz w:val="30"/>
          <w:szCs w:val="30"/>
        </w:rPr>
        <w:t>八、合同变更、争议解决</w:t>
      </w:r>
    </w:p>
    <w:p w14:paraId="5DA1743A">
      <w:pPr>
        <w:widowControl/>
        <w:numPr>
          <w:ilvl w:val="0"/>
          <w:numId w:val="2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采购文件、响应文件、中选通知书、附件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附表、补充协议均为合同不可分割组成文件；</w:t>
      </w:r>
    </w:p>
    <w:p w14:paraId="610F72A6">
      <w:pPr>
        <w:widowControl/>
        <w:numPr>
          <w:ilvl w:val="0"/>
          <w:numId w:val="2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合同履行过程未尽事宜，双方协商签订书面补充协议，补充协议与本合同具备同等法律效力；</w:t>
      </w:r>
    </w:p>
    <w:p w14:paraId="31F25B1B">
      <w:pPr>
        <w:widowControl/>
        <w:numPr>
          <w:ilvl w:val="0"/>
          <w:numId w:val="2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合同争议协商不成，提交甲方所在地人民法院诉讼解决；</w:t>
      </w:r>
    </w:p>
    <w:p w14:paraId="58A030FC">
      <w:pPr>
        <w:widowControl/>
        <w:numPr>
          <w:ilvl w:val="0"/>
          <w:numId w:val="26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合同正本一式五份，甲方留存四份，乙方留存一份。</w:t>
      </w:r>
    </w:p>
    <w:p w14:paraId="744B191D">
      <w:pPr>
        <w:widowControl/>
        <w:jc w:val="left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br w:type="page"/>
      </w:r>
    </w:p>
    <w:p w14:paraId="0AB0D5D9">
      <w:pPr>
        <w:widowControl/>
        <w:spacing w:line="258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36"/>
          <w:szCs w:val="36"/>
        </w:rPr>
        <w:sectPr>
          <w:pgSz w:w="11906" w:h="16838"/>
          <w:pgMar w:top="1134" w:right="1247" w:bottom="907" w:left="1474" w:header="851" w:footer="992" w:gutter="0"/>
          <w:cols w:space="425" w:num="1"/>
          <w:docGrid w:type="lines" w:linePitch="312" w:charSpace="0"/>
        </w:sectPr>
      </w:pPr>
    </w:p>
    <w:p w14:paraId="6180652B">
      <w:pPr>
        <w:widowControl/>
        <w:spacing w:line="258" w:lineRule="atLeast"/>
        <w:jc w:val="center"/>
        <w:outlineLvl w:val="0"/>
        <w:rPr>
          <w:rFonts w:ascii="黑体" w:hAnsi="黑体" w:eastAsia="黑体" w:cs="Arial"/>
          <w:color w:val="000000"/>
          <w:kern w:val="36"/>
          <w:sz w:val="36"/>
          <w:szCs w:val="36"/>
        </w:rPr>
      </w:pPr>
      <w:r>
        <w:rPr>
          <w:rFonts w:ascii="黑体" w:hAnsi="黑体" w:eastAsia="黑体" w:cs="Arial"/>
          <w:color w:val="000000"/>
          <w:kern w:val="36"/>
          <w:sz w:val="36"/>
          <w:szCs w:val="36"/>
        </w:rPr>
        <w:t>第五部分 响应附件</w:t>
      </w:r>
    </w:p>
    <w:p w14:paraId="354BF61F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 xml:space="preserve"> 采购核心依据附表（置于采购公告后）</w:t>
      </w:r>
    </w:p>
    <w:tbl>
      <w:tblPr>
        <w:tblStyle w:val="10"/>
        <w:tblW w:w="15309" w:type="dxa"/>
        <w:tblInd w:w="10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610"/>
        <w:gridCol w:w="996"/>
        <w:gridCol w:w="679"/>
        <w:gridCol w:w="520"/>
        <w:gridCol w:w="4700"/>
        <w:gridCol w:w="4394"/>
        <w:gridCol w:w="2830"/>
      </w:tblGrid>
      <w:tr w14:paraId="0F26A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5D62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55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工序</w:t>
            </w:r>
          </w:p>
        </w:tc>
        <w:tc>
          <w:tcPr>
            <w:tcW w:w="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F5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设备名称</w:t>
            </w:r>
          </w:p>
        </w:tc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B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生产厂家</w:t>
            </w:r>
          </w:p>
        </w:tc>
        <w:tc>
          <w:tcPr>
            <w:tcW w:w="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4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轨道配置</w:t>
            </w:r>
          </w:p>
        </w:tc>
        <w:tc>
          <w:tcPr>
            <w:tcW w:w="4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6F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标准</w:t>
            </w:r>
          </w:p>
        </w:tc>
        <w:tc>
          <w:tcPr>
            <w:tcW w:w="4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F1E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问题</w:t>
            </w:r>
          </w:p>
        </w:tc>
        <w:tc>
          <w:tcPr>
            <w:tcW w:w="2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3D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其余维修内容</w:t>
            </w:r>
          </w:p>
        </w:tc>
      </w:tr>
      <w:tr w14:paraId="590C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C564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36FE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D469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783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FF12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14A4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0C0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8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44A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14:paraId="5577C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4CA6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39E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30序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32B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MYNX540/40立加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500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韩国大宇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D6D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硬轨</w:t>
            </w:r>
          </w:p>
        </w:tc>
        <w:tc>
          <w:tcPr>
            <w:tcW w:w="4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777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1、X轴对Y轴运动的垂直度0.015/300；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2、Z轴在XZ平面内对工作台面运动的垂直度0.02/300；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3、Z轴在YZ平面内对工作台面运动的垂直度0.02/300；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4、Z轴运动在XZ平面内对主轴轴线的平行度0.02/300；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5、X轴运动对T型槽基面的平行度0.04；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6、主轴距轴头内锥度跳动0.02；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7、XYZ直线定位精度±0.005，重复定位精度±0.002；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1EC02C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1、X轴对Y轴运动的垂直度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0.045/300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2、Z轴在XZ平面内对工作台面运动的垂直度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0.054/300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3、Z轴在YZ平面内对工作台面运动的垂直度0.024/300；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4、Z轴运动在XZ平面内对主轴轴线的平行度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0.04/300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5、X轴运动对T型槽基面的平行度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6、主轴距轴头内锥度跳动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0.075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7、无检测手段；</w:t>
            </w:r>
          </w:p>
        </w:tc>
        <w:tc>
          <w:tcPr>
            <w:tcW w:w="2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23232D5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1、Y轴导轨磨损，修磨Y轴；2、更换XYZ护罩（换下的退还）；3、更换刀库刀套锁紧钢球；4中心出水水压不足，需改造中心出水系统。</w:t>
            </w:r>
          </w:p>
        </w:tc>
      </w:tr>
      <w:tr w14:paraId="2751D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40E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0B6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60序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D99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MYNX540/40立加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85B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韩国大宇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8AF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硬轨</w:t>
            </w:r>
          </w:p>
        </w:tc>
        <w:tc>
          <w:tcPr>
            <w:tcW w:w="4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CB4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1、Z轴在XZ平面内对工作台面运动的垂直度0.02/300；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2、Z轴在YZ平面内对工作台面运动的垂直度0.02/300；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3、X轴运动对工作台面的平行度0.02/500、0.03/500-1000、0.04/1000；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4、Y轴运动对工作台面的平行度00.02/500、0.03/500-1000；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5、Z轴运动在YZ平面内对主轴轴线的平行度0.02/300；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6、X轴运动对T型槽基面的平行度0.04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7、XYZ直线定位精度±0.005，重复定位精度±0.002；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087680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1、Z轴在XZ平面内对工作台面运动的垂直度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0.096/300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2、Z轴在YZ平面内对工作台面运动的垂直度0.054/300；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3、X轴运动对工作台面的平行度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4、Y轴运动对工作台面的平行度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0.45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5、Z轴运动在YZ平面内对主轴轴线的平行度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0.061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6、X轴运动对T型槽基面的平行度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5"/>
                <w:szCs w:val="15"/>
              </w:rPr>
              <w:t>0.062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7、无检测手段；</w:t>
            </w:r>
          </w:p>
        </w:tc>
        <w:tc>
          <w:tcPr>
            <w:tcW w:w="2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67D22CB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1、修磨X轴；2、更换XYZ护罩；3、更换刀库刀套锁紧钢球。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4、换XYZ轴丝杆，原丝杆退还；5、中心出水水压不足，需改造中心出水系统。</w:t>
            </w:r>
          </w:p>
        </w:tc>
      </w:tr>
      <w:tr w14:paraId="2F238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052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FD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70序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46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MYNX540/40立加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09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韩国大宇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41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硬轨</w:t>
            </w:r>
          </w:p>
        </w:tc>
        <w:tc>
          <w:tcPr>
            <w:tcW w:w="4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FABA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1、X轴对Y轴运动的垂直度0.015/300；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2、Z轴在XZ平面内对工作台面运动的垂直度0.02/300；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3、Z轴在YZ平面内对工作台面运动的垂直度0.02/300；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4、X轴运动对工作台面的平行度0.02/500、0.03/500-1000、0.04/1000；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5、Y轴运动对工作台面的平行度00.02/500、0.03/500-1000；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6、Z轴运动在XZ平面内对主轴轴线的平行度0.02/300；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7、Z轴运动在YZ平面内对主轴轴线的平行度0.02/300；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8、X轴运动对T型槽基面的平行度0.04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9、主轴锥孔在入口处跳动0.008；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10、主轴锥孔在300处跳动0.02；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</w:tcPr>
          <w:p w14:paraId="0D3935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1、X轴对Y轴运动的垂直度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5"/>
                <w:szCs w:val="15"/>
              </w:rPr>
              <w:t>0.02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2、Z轴在XZ平面内对工作台面运动的垂直度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5"/>
                <w:szCs w:val="15"/>
              </w:rPr>
              <w:t>0.03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3、Z轴在YZ平面内对工作台面运动的垂直度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</w:rPr>
              <w:t>0.04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4、X轴运动对工作台面的平行度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5、Y轴运动对工作台面的平行度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5"/>
                <w:szCs w:val="15"/>
              </w:rPr>
              <w:t>0.05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6、Z轴运动在XZ平面内对主轴轴线的平行度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5"/>
                <w:szCs w:val="15"/>
              </w:rPr>
              <w:t>0.03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7、Z轴运动在YZ平面内对主轴轴线的平行度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0.075/300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8、X轴运动对T型槽基面的平行度0.03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9、主轴锥孔在入口处跳动0.002；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10、主轴锥孔在300处跳动0.013；</w:t>
            </w:r>
          </w:p>
        </w:tc>
        <w:tc>
          <w:tcPr>
            <w:tcW w:w="2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</w:tcPr>
          <w:p w14:paraId="2E28E00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1、潭兴MRCN-320转台精度恢复；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2、更换立加X轴护罩；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3、中心出水水压不足，需改造中心出水系统。</w:t>
            </w:r>
          </w:p>
        </w:tc>
      </w:tr>
      <w:tr w14:paraId="02877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4B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3DF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200序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28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DMC-60H卧加</w:t>
            </w:r>
          </w:p>
        </w:tc>
        <w:tc>
          <w:tcPr>
            <w:tcW w:w="6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EAE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德国德玛吉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20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线轨</w:t>
            </w:r>
          </w:p>
        </w:tc>
        <w:tc>
          <w:tcPr>
            <w:tcW w:w="4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3B2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1、Z轴方向移动在XZ平面内与主轴轴线的平行度0.012/300；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2、Z轴方向移动在YZ平面内与主轴轴线的平行度0.012/300；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3、主轴锥孔在300处跳动0.012；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7D6DD04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　</w:t>
            </w:r>
          </w:p>
        </w:tc>
        <w:tc>
          <w:tcPr>
            <w:tcW w:w="28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00"/>
            <w:vAlign w:val="center"/>
          </w:tcPr>
          <w:p w14:paraId="0285A0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1、更换Y轴护罩及其导轨；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2、更换损坏的刀库刀夹；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15"/>
                <w:szCs w:val="15"/>
                <w:u w:val="single"/>
              </w:rPr>
              <w:t>——数量3个</w:t>
            </w:r>
          </w:p>
        </w:tc>
      </w:tr>
    </w:tbl>
    <w:p w14:paraId="50C5BD1A">
      <w:pPr>
        <w:widowControl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4FD65B94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  <w:sectPr>
          <w:pgSz w:w="16838" w:h="11906" w:orient="landscape"/>
          <w:pgMar w:top="1474" w:right="1134" w:bottom="1247" w:left="907" w:header="851" w:footer="992" w:gutter="0"/>
          <w:cols w:space="425" w:num="1"/>
          <w:docGrid w:linePitch="312" w:charSpace="0"/>
        </w:sectPr>
      </w:pPr>
    </w:p>
    <w:p w14:paraId="5C02418F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1 响应书</w:t>
      </w:r>
    </w:p>
    <w:p w14:paraId="0B03AD2B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致：绵阳新华智驱科技股份有限公司</w:t>
      </w:r>
    </w:p>
    <w:p w14:paraId="438AD4D9">
      <w:pPr>
        <w:widowControl/>
        <w:spacing w:line="360" w:lineRule="auto"/>
        <w:ind w:firstLine="480" w:firstLineChars="20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根据贵方缸盖线加工设备大修、项修项目采购（采购编号：XHZB-</w:t>
      </w:r>
      <w:bookmarkStart w:id="2" w:name="OLE_LINK6"/>
      <w:r>
        <w:rPr>
          <w:rFonts w:cs="Arial" w:asciiTheme="minorEastAsia" w:hAnsiTheme="minorEastAsia"/>
          <w:color w:val="000000"/>
          <w:kern w:val="0"/>
          <w:sz w:val="24"/>
          <w:szCs w:val="24"/>
        </w:rPr>
        <w:t>20260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723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01</w:t>
      </w:r>
      <w:bookmarkEnd w:id="2"/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），我方授权代表代表本单位提交响应文件正本 1 份、副本 4 份，文件包含响应书、评审一览表、两份技术响应偏离表、分项报价明细表、售后服务计划书、响应诚信承诺书、全套资格证明文件。</w:t>
      </w:r>
    </w:p>
    <w:p w14:paraId="474DB6EE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我方郑重承诺：</w:t>
      </w:r>
    </w:p>
    <w:p w14:paraId="4816AF37">
      <w:pPr>
        <w:widowControl/>
        <w:numPr>
          <w:ilvl w:val="0"/>
          <w:numId w:val="2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响应总价为含税包干总价，包含本项目全部施工、备件、运输、培训、质保所有费用，完全接受 3-3-3-1 付款方式，可接收银行承兑汇票支付；</w:t>
      </w:r>
    </w:p>
    <w:p w14:paraId="5533B01E">
      <w:pPr>
        <w:widowControl/>
        <w:numPr>
          <w:ilvl w:val="0"/>
          <w:numId w:val="2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完全研读并认可采购文件全部条款，严格按照附件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附表编制维修方案，不删减任何强制维修项目，完工所有精度全部达到附表原厂标准；</w:t>
      </w:r>
    </w:p>
    <w:p w14:paraId="65BCEBF6">
      <w:pPr>
        <w:widowControl/>
        <w:numPr>
          <w:ilvl w:val="0"/>
          <w:numId w:val="2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自愿配合采购人提供全部佐证资料，所有响应文件内资质、业绩、人员证书均真实有效，若存在虚假材料自愿承担全部法律与经济责任；</w:t>
      </w:r>
    </w:p>
    <w:p w14:paraId="0B8D57F8">
      <w:pPr>
        <w:widowControl/>
        <w:numPr>
          <w:ilvl w:val="0"/>
          <w:numId w:val="27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承诺总工期 30 日历天内完成全部 4 台设备维修施工。</w:t>
      </w:r>
    </w:p>
    <w:p w14:paraId="6533908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09F28D0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响应单位（加盖公章）：</w:t>
      </w:r>
    </w:p>
    <w:p w14:paraId="10C9016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1440A95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法定代表人 / 授权代表签字：</w:t>
      </w:r>
    </w:p>
    <w:p w14:paraId="1174E99E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6AB6BA6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职务：</w:t>
      </w:r>
    </w:p>
    <w:p w14:paraId="6959A54B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4B3F140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联系地址：</w:t>
      </w:r>
    </w:p>
    <w:p w14:paraId="37C96033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3FF85B80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联系电话：</w:t>
      </w:r>
    </w:p>
    <w:p w14:paraId="32EB2482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6E0F0F5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电子邮箱：</w:t>
      </w:r>
    </w:p>
    <w:p w14:paraId="587D549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26E620DA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日期：</w:t>
      </w:r>
    </w:p>
    <w:p w14:paraId="60A6A3B6">
      <w:pPr>
        <w:widowControl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72FB4056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2 评审一览表</w:t>
      </w:r>
    </w:p>
    <w:p w14:paraId="31A24B3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采购编号：XHZB-20260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723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01</w:t>
      </w:r>
    </w:p>
    <w:p w14:paraId="63543C5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响应单位名称：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171"/>
        <w:gridCol w:w="1227"/>
        <w:gridCol w:w="745"/>
        <w:gridCol w:w="1806"/>
        <w:gridCol w:w="1726"/>
      </w:tblGrid>
      <w:tr w14:paraId="0376F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vAlign w:val="center"/>
          </w:tcPr>
          <w:p w14:paraId="4C1CF4A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71" w:type="dxa"/>
            <w:vAlign w:val="center"/>
          </w:tcPr>
          <w:p w14:paraId="1660AFA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分项含税报价</w:t>
            </w:r>
          </w:p>
        </w:tc>
        <w:tc>
          <w:tcPr>
            <w:tcW w:w="1227" w:type="dxa"/>
            <w:vAlign w:val="center"/>
          </w:tcPr>
          <w:p w14:paraId="1EF8AFF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含税总报价</w:t>
            </w:r>
          </w:p>
        </w:tc>
        <w:tc>
          <w:tcPr>
            <w:tcW w:w="745" w:type="dxa"/>
            <w:vAlign w:val="center"/>
          </w:tcPr>
          <w:p w14:paraId="576CC39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承诺总工期</w:t>
            </w:r>
          </w:p>
        </w:tc>
        <w:tc>
          <w:tcPr>
            <w:tcW w:w="1806" w:type="dxa"/>
            <w:vAlign w:val="center"/>
          </w:tcPr>
          <w:p w14:paraId="065E59D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交付施工地点</w:t>
            </w:r>
          </w:p>
        </w:tc>
        <w:tc>
          <w:tcPr>
            <w:tcW w:w="0" w:type="auto"/>
            <w:vAlign w:val="center"/>
          </w:tcPr>
          <w:p w14:paraId="45EFDAB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是否接受承兑汇票</w:t>
            </w:r>
          </w:p>
        </w:tc>
      </w:tr>
      <w:tr w14:paraId="01F53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27AB0ACC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DBB7FD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3346085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31E59F6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14:paraId="2E6C5B0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E5247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C92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0" w:type="auto"/>
            <w:vAlign w:val="center"/>
          </w:tcPr>
          <w:p w14:paraId="3885E1ED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 xml:space="preserve">缸盖线 30序大宇立加大修 </w:t>
            </w:r>
          </w:p>
        </w:tc>
        <w:tc>
          <w:tcPr>
            <w:tcW w:w="1171" w:type="dxa"/>
            <w:vAlign w:val="center"/>
          </w:tcPr>
          <w:p w14:paraId="7AF5DDDC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6CB96E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27AFA028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25C89E00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3" w:name="OLE_LINK5"/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绵阳市安州区汽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车工业园区淘金大道西段 1 号</w:t>
            </w:r>
            <w:bookmarkEnd w:id="3"/>
          </w:p>
        </w:tc>
        <w:tc>
          <w:tcPr>
            <w:tcW w:w="0" w:type="auto"/>
            <w:vAlign w:val="center"/>
          </w:tcPr>
          <w:p w14:paraId="54EF579F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03E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0" w:type="auto"/>
            <w:vAlign w:val="center"/>
          </w:tcPr>
          <w:p w14:paraId="3D0D0085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 xml:space="preserve">缸盖线60 序大宇立加大修 </w:t>
            </w:r>
          </w:p>
        </w:tc>
        <w:tc>
          <w:tcPr>
            <w:tcW w:w="1171" w:type="dxa"/>
            <w:vAlign w:val="center"/>
          </w:tcPr>
          <w:p w14:paraId="765B3F7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B7DC5D3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7E6220BF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vAlign w:val="center"/>
          </w:tcPr>
          <w:p w14:paraId="568D5D43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0BBB7A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ACB1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0" w:type="auto"/>
            <w:vAlign w:val="center"/>
          </w:tcPr>
          <w:p w14:paraId="4F2B1D4F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70 序大宇立加及转台项修</w:t>
            </w:r>
          </w:p>
        </w:tc>
        <w:tc>
          <w:tcPr>
            <w:tcW w:w="1171" w:type="dxa"/>
            <w:vAlign w:val="center"/>
          </w:tcPr>
          <w:p w14:paraId="00F561C7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69D055C3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160149FA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14:paraId="769FA2AC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绵阳市安州区汽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车工业园区淘金大道西段 1 号</w:t>
            </w:r>
          </w:p>
        </w:tc>
        <w:tc>
          <w:tcPr>
            <w:tcW w:w="0" w:type="auto"/>
            <w:vAlign w:val="center"/>
          </w:tcPr>
          <w:p w14:paraId="0146D84C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BE33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0" w:type="auto"/>
            <w:vAlign w:val="center"/>
          </w:tcPr>
          <w:p w14:paraId="22405E9A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 xml:space="preserve">200 序 DMG 卧加项修  </w:t>
            </w:r>
          </w:p>
        </w:tc>
        <w:tc>
          <w:tcPr>
            <w:tcW w:w="1171" w:type="dxa"/>
            <w:vAlign w:val="center"/>
          </w:tcPr>
          <w:p w14:paraId="3EBB35A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0A90EA4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0FE567EF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vAlign w:val="center"/>
          </w:tcPr>
          <w:p w14:paraId="2483DA77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C01E5DB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676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3691" w:type="dxa"/>
            <w:gridSpan w:val="2"/>
            <w:vAlign w:val="center"/>
          </w:tcPr>
          <w:p w14:paraId="559FAC2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含税报价合计（大写）</w:t>
            </w:r>
          </w:p>
        </w:tc>
        <w:tc>
          <w:tcPr>
            <w:tcW w:w="1227" w:type="dxa"/>
            <w:vAlign w:val="center"/>
          </w:tcPr>
          <w:p w14:paraId="52C4923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64A6A9A6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14:paraId="6E612F48">
            <w:pPr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68A03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92F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766DF7CB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BD964D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5B90FD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4B90361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14:paraId="28A0C40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50A8E7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AFE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1B1089A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DC4BFCB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0691F35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vAlign w:val="center"/>
          </w:tcPr>
          <w:p w14:paraId="6094D96C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14:paraId="0046A09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D88EF26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7CF8AC2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1E0902BB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授权代表签字：</w:t>
      </w:r>
    </w:p>
    <w:p w14:paraId="5379DA13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227AAB8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日期：</w:t>
      </w:r>
    </w:p>
    <w:p w14:paraId="7342CA8A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6740AACA">
      <w:pPr>
        <w:widowControl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72B01A61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3 技术响应偏离表（两套表格）</w:t>
      </w:r>
    </w:p>
    <w:p w14:paraId="362C184F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表 3-1 工位设备清单响应偏离表（根据附件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A内容细化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）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"/>
        <w:gridCol w:w="1239"/>
        <w:gridCol w:w="3346"/>
        <w:gridCol w:w="1123"/>
        <w:gridCol w:w="2486"/>
        <w:gridCol w:w="625"/>
      </w:tblGrid>
      <w:tr w14:paraId="5317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vAlign w:val="center"/>
          </w:tcPr>
          <w:p w14:paraId="7E42C36C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1FF9A6C6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设备工位</w:t>
            </w:r>
          </w:p>
        </w:tc>
        <w:tc>
          <w:tcPr>
            <w:tcW w:w="0" w:type="auto"/>
            <w:vAlign w:val="center"/>
          </w:tcPr>
          <w:p w14:paraId="06B24FF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采购要求（故障 + 维修等级）</w:t>
            </w:r>
          </w:p>
        </w:tc>
        <w:tc>
          <w:tcPr>
            <w:tcW w:w="0" w:type="auto"/>
            <w:vAlign w:val="center"/>
          </w:tcPr>
          <w:p w14:paraId="61E9A3A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我方施工响应内容</w:t>
            </w:r>
          </w:p>
        </w:tc>
        <w:tc>
          <w:tcPr>
            <w:tcW w:w="0" w:type="auto"/>
            <w:vAlign w:val="center"/>
          </w:tcPr>
          <w:p w14:paraId="0EC6681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偏离类型（正偏离 / 无偏离 / 负偏离）</w:t>
            </w:r>
          </w:p>
        </w:tc>
        <w:tc>
          <w:tcPr>
            <w:tcW w:w="0" w:type="auto"/>
            <w:vAlign w:val="center"/>
          </w:tcPr>
          <w:p w14:paraId="3F5917F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详细说明</w:t>
            </w:r>
          </w:p>
        </w:tc>
      </w:tr>
      <w:tr w14:paraId="1563D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193AD24F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F395F34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30 序大宇立加</w:t>
            </w:r>
          </w:p>
        </w:tc>
        <w:tc>
          <w:tcPr>
            <w:tcW w:w="0" w:type="auto"/>
            <w:vAlign w:val="center"/>
          </w:tcPr>
          <w:p w14:paraId="05AAF7C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导轨严重磨损，整机大修，全项精度修复，全套更换改造</w:t>
            </w:r>
          </w:p>
        </w:tc>
        <w:tc>
          <w:tcPr>
            <w:tcW w:w="0" w:type="auto"/>
            <w:vAlign w:val="center"/>
          </w:tcPr>
          <w:p w14:paraId="5AAB3593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7D4E1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918C98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5CB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02B0AF1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BB1EDED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60 序大宇立加</w:t>
            </w:r>
          </w:p>
        </w:tc>
        <w:tc>
          <w:tcPr>
            <w:tcW w:w="0" w:type="auto"/>
            <w:vAlign w:val="center"/>
          </w:tcPr>
          <w:p w14:paraId="4D7A46DB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导轨严重磨损，整机大修，全项精度修复，全套更换改造</w:t>
            </w:r>
          </w:p>
        </w:tc>
        <w:tc>
          <w:tcPr>
            <w:tcW w:w="0" w:type="auto"/>
            <w:vAlign w:val="center"/>
          </w:tcPr>
          <w:p w14:paraId="7F5F9E1D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B838BD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35D3C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389C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6C02A40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3C2F3BAD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200 序 DMG 卧加</w:t>
            </w:r>
          </w:p>
        </w:tc>
        <w:tc>
          <w:tcPr>
            <w:tcW w:w="0" w:type="auto"/>
            <w:vAlign w:val="center"/>
          </w:tcPr>
          <w:p w14:paraId="0E906CB7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更换 Y 轴护罩导轨，项修不解体床身</w:t>
            </w:r>
          </w:p>
        </w:tc>
        <w:tc>
          <w:tcPr>
            <w:tcW w:w="0" w:type="auto"/>
            <w:vAlign w:val="center"/>
          </w:tcPr>
          <w:p w14:paraId="3139127D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3BF0F7D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A36F446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93CB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0A260CDE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7052A4E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70 序大宇立加转台</w:t>
            </w:r>
          </w:p>
        </w:tc>
        <w:tc>
          <w:tcPr>
            <w:tcW w:w="0" w:type="auto"/>
            <w:vAlign w:val="center"/>
          </w:tcPr>
          <w:p w14:paraId="62D17F91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整机精度超差修复，转台专项维修，项修不打磨导轨</w:t>
            </w:r>
          </w:p>
        </w:tc>
        <w:tc>
          <w:tcPr>
            <w:tcW w:w="0" w:type="auto"/>
            <w:vAlign w:val="center"/>
          </w:tcPr>
          <w:p w14:paraId="31B6149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D9C004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C8CC9E6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712EDAC">
      <w:pPr>
        <w:widowControl/>
        <w:spacing w:line="360" w:lineRule="auto"/>
        <w:jc w:val="left"/>
        <w:outlineLvl w:val="2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表 3-2 精度故障修复响应偏离表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6035"/>
        <w:gridCol w:w="1149"/>
        <w:gridCol w:w="790"/>
        <w:gridCol w:w="790"/>
      </w:tblGrid>
      <w:tr w14:paraId="73D11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vAlign w:val="center"/>
          </w:tcPr>
          <w:p w14:paraId="2A9E06B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4A1AA18E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采购统一技术要求</w:t>
            </w:r>
          </w:p>
        </w:tc>
        <w:tc>
          <w:tcPr>
            <w:tcW w:w="0" w:type="auto"/>
            <w:vAlign w:val="center"/>
          </w:tcPr>
          <w:p w14:paraId="5B7B6C47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我方响应内容</w:t>
            </w:r>
          </w:p>
        </w:tc>
        <w:tc>
          <w:tcPr>
            <w:tcW w:w="0" w:type="auto"/>
            <w:vAlign w:val="center"/>
          </w:tcPr>
          <w:p w14:paraId="6ADB30C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偏离类型</w:t>
            </w:r>
          </w:p>
        </w:tc>
        <w:tc>
          <w:tcPr>
            <w:tcW w:w="0" w:type="auto"/>
            <w:vAlign w:val="center"/>
          </w:tcPr>
          <w:p w14:paraId="7E02BBDF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详细说明</w:t>
            </w:r>
          </w:p>
        </w:tc>
      </w:tr>
      <w:tr w14:paraId="7C20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589A688E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B96994E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所有精度达到附表原厂标准，消除全部超差项</w:t>
            </w:r>
          </w:p>
        </w:tc>
        <w:tc>
          <w:tcPr>
            <w:tcW w:w="0" w:type="auto"/>
            <w:vAlign w:val="center"/>
          </w:tcPr>
          <w:p w14:paraId="10C0B670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8115F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EB3ED75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7EA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5BBE48D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18445229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完整实施附表右侧全部护罩、丝杠、刀库、中心出水维修项目，无删减漏做</w:t>
            </w:r>
          </w:p>
        </w:tc>
        <w:tc>
          <w:tcPr>
            <w:tcW w:w="0" w:type="auto"/>
            <w:vAlign w:val="center"/>
          </w:tcPr>
          <w:p w14:paraId="1E5E409A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731CE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BCAD8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8FC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Align w:val="center"/>
          </w:tcPr>
          <w:p w14:paraId="3417F7C2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9C00BD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提供激光干涉仪全套精度检测原始报告，分大修 / 项修差异化验收</w:t>
            </w:r>
          </w:p>
        </w:tc>
        <w:tc>
          <w:tcPr>
            <w:tcW w:w="0" w:type="auto"/>
            <w:vAlign w:val="center"/>
          </w:tcPr>
          <w:p w14:paraId="69C41747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3753268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5BFE5C"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EA2ED8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3F108A87">
      <w:pPr>
        <w:widowControl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1BDD7243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  <w:sectPr>
          <w:pgSz w:w="11906" w:h="16838"/>
          <w:pgMar w:top="1134" w:right="1247" w:bottom="907" w:left="1474" w:header="851" w:footer="992" w:gutter="0"/>
          <w:cols w:space="425" w:num="1"/>
          <w:docGrid w:linePitch="312" w:charSpace="0"/>
        </w:sectPr>
      </w:pPr>
    </w:p>
    <w:p w14:paraId="09594598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4 分项报价明细表</w:t>
      </w:r>
    </w:p>
    <w:p w14:paraId="72933E8F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响应单位：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ab/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单位：元（含税）</w:t>
      </w:r>
    </w:p>
    <w:tbl>
      <w:tblPr>
        <w:tblStyle w:val="11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851"/>
        <w:gridCol w:w="2693"/>
        <w:gridCol w:w="709"/>
        <w:gridCol w:w="709"/>
        <w:gridCol w:w="850"/>
        <w:gridCol w:w="749"/>
        <w:gridCol w:w="1031"/>
      </w:tblGrid>
      <w:tr w14:paraId="05134F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7EDA90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34" w:type="dxa"/>
            <w:vAlign w:val="center"/>
          </w:tcPr>
          <w:p w14:paraId="6EFCE2E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设备工位名称</w:t>
            </w:r>
          </w:p>
        </w:tc>
        <w:tc>
          <w:tcPr>
            <w:tcW w:w="851" w:type="dxa"/>
            <w:vAlign w:val="center"/>
          </w:tcPr>
          <w:p w14:paraId="0295CCB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维修类别</w:t>
            </w:r>
          </w:p>
        </w:tc>
        <w:tc>
          <w:tcPr>
            <w:tcW w:w="2693" w:type="dxa"/>
            <w:vAlign w:val="center"/>
          </w:tcPr>
          <w:p w14:paraId="3BE816D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分项施工明细（匹配附件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附表）</w:t>
            </w:r>
          </w:p>
        </w:tc>
        <w:tc>
          <w:tcPr>
            <w:tcW w:w="709" w:type="dxa"/>
            <w:vAlign w:val="center"/>
          </w:tcPr>
          <w:p w14:paraId="3E1482E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14:paraId="4D571F6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50" w:type="dxa"/>
            <w:vAlign w:val="center"/>
          </w:tcPr>
          <w:p w14:paraId="5CD68B3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含税单价</w:t>
            </w:r>
          </w:p>
        </w:tc>
        <w:tc>
          <w:tcPr>
            <w:tcW w:w="749" w:type="dxa"/>
            <w:vAlign w:val="center"/>
          </w:tcPr>
          <w:p w14:paraId="16275E9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分项</w:t>
            </w:r>
          </w:p>
          <w:p w14:paraId="093159C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总价</w:t>
            </w:r>
          </w:p>
        </w:tc>
        <w:tc>
          <w:tcPr>
            <w:tcW w:w="1031" w:type="dxa"/>
            <w:vAlign w:val="center"/>
          </w:tcPr>
          <w:p w14:paraId="69607D1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更换备件品牌</w:t>
            </w:r>
          </w:p>
        </w:tc>
      </w:tr>
      <w:tr w14:paraId="08660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6B033CD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3F6A2D9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缸盖线 30 序大宇立加</w:t>
            </w:r>
          </w:p>
        </w:tc>
        <w:tc>
          <w:tcPr>
            <w:tcW w:w="851" w:type="dxa"/>
            <w:vMerge w:val="restart"/>
            <w:vAlign w:val="center"/>
          </w:tcPr>
          <w:p w14:paraId="61942A4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整机大修</w:t>
            </w:r>
          </w:p>
        </w:tc>
        <w:tc>
          <w:tcPr>
            <w:tcW w:w="2693" w:type="dxa"/>
            <w:vAlign w:val="center"/>
          </w:tcPr>
          <w:p w14:paraId="618262A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导轨刮研精磨</w:t>
            </w:r>
          </w:p>
        </w:tc>
        <w:tc>
          <w:tcPr>
            <w:tcW w:w="709" w:type="dxa"/>
            <w:vAlign w:val="center"/>
          </w:tcPr>
          <w:p w14:paraId="0C667EF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8784A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DA7E10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1DA9CDD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402B81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CC7F5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08CF4B3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FBA84C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4A2A657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035EB2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XY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Z</w:t>
            </w: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护罩更换</w:t>
            </w:r>
          </w:p>
        </w:tc>
        <w:tc>
          <w:tcPr>
            <w:tcW w:w="709" w:type="dxa"/>
            <w:vAlign w:val="center"/>
          </w:tcPr>
          <w:p w14:paraId="79F2857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124B1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9745BB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4BEB183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95EEC9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5DDF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3F37449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F517FE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00E2DB4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F36CE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XYZ</w:t>
            </w: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丝杠全套更换</w:t>
            </w:r>
          </w:p>
        </w:tc>
        <w:tc>
          <w:tcPr>
            <w:tcW w:w="709" w:type="dxa"/>
            <w:vAlign w:val="center"/>
          </w:tcPr>
          <w:p w14:paraId="795683B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919C2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2720AC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578E740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5236028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3036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vAlign w:val="center"/>
          </w:tcPr>
          <w:p w14:paraId="1940454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948731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715A82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AB7F08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刀库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刀套锁紧钢球更换</w:t>
            </w:r>
          </w:p>
        </w:tc>
        <w:tc>
          <w:tcPr>
            <w:tcW w:w="709" w:type="dxa"/>
            <w:vAlign w:val="center"/>
          </w:tcPr>
          <w:p w14:paraId="197A017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157500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AC43F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0B89383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4C00C9B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7E5A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vAlign w:val="center"/>
          </w:tcPr>
          <w:p w14:paraId="4EC78B4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E2F6C5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B1EEAB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62FB66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中心出水改造</w:t>
            </w:r>
          </w:p>
        </w:tc>
        <w:tc>
          <w:tcPr>
            <w:tcW w:w="709" w:type="dxa"/>
            <w:vAlign w:val="center"/>
          </w:tcPr>
          <w:p w14:paraId="37BE004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36EFC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FC2C55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3EDEB8E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3B1F01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97444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vAlign w:val="center"/>
          </w:tcPr>
          <w:p w14:paraId="73A037F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832BDF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3088B65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0F173F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主轴跳动修复</w:t>
            </w:r>
          </w:p>
        </w:tc>
        <w:tc>
          <w:tcPr>
            <w:tcW w:w="709" w:type="dxa"/>
            <w:vAlign w:val="center"/>
          </w:tcPr>
          <w:p w14:paraId="20DC165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01508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40221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132E1C9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8AFB38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3734D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3AEB602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13A323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2022AA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A1FFDA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管路钣金翻新</w:t>
            </w:r>
          </w:p>
        </w:tc>
        <w:tc>
          <w:tcPr>
            <w:tcW w:w="709" w:type="dxa"/>
            <w:vAlign w:val="center"/>
          </w:tcPr>
          <w:p w14:paraId="1CF229D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4566A6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A6B12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179F25D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5A49808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550B4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 w14:paraId="542B7D1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7B6E174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 xml:space="preserve">缸盖线 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0 序大宇立加</w:t>
            </w:r>
          </w:p>
        </w:tc>
        <w:tc>
          <w:tcPr>
            <w:tcW w:w="851" w:type="dxa"/>
            <w:vMerge w:val="restart"/>
            <w:vAlign w:val="center"/>
          </w:tcPr>
          <w:p w14:paraId="6287688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整机大修</w:t>
            </w:r>
          </w:p>
        </w:tc>
        <w:tc>
          <w:tcPr>
            <w:tcW w:w="2693" w:type="dxa"/>
            <w:vAlign w:val="center"/>
          </w:tcPr>
          <w:p w14:paraId="78C977C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导轨刮研精磨</w:t>
            </w:r>
          </w:p>
        </w:tc>
        <w:tc>
          <w:tcPr>
            <w:tcW w:w="709" w:type="dxa"/>
            <w:vAlign w:val="center"/>
          </w:tcPr>
          <w:p w14:paraId="76FF337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87FF76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0DF5E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69842AA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689CE5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D94F4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2EF7064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11C956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4D0881E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C00A2C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4" w:name="OLE_LINK37"/>
            <w:bookmarkStart w:id="5" w:name="OLE_LINK38"/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XY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Z</w:t>
            </w:r>
            <w:bookmarkEnd w:id="4"/>
            <w:bookmarkEnd w:id="5"/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护罩更换</w:t>
            </w:r>
          </w:p>
        </w:tc>
        <w:tc>
          <w:tcPr>
            <w:tcW w:w="709" w:type="dxa"/>
            <w:vAlign w:val="center"/>
          </w:tcPr>
          <w:p w14:paraId="0CA9631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64FD20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02482E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449FC3B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D4E067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A0D11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00788E0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0A3DBD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44CF5A7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4EE6C3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bookmarkStart w:id="6" w:name="OLE_LINK39"/>
            <w:bookmarkStart w:id="7" w:name="OLE_LINK40"/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XYZ</w:t>
            </w:r>
            <w:bookmarkEnd w:id="6"/>
            <w:bookmarkEnd w:id="7"/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丝杠全套更换</w:t>
            </w:r>
          </w:p>
        </w:tc>
        <w:tc>
          <w:tcPr>
            <w:tcW w:w="709" w:type="dxa"/>
            <w:vAlign w:val="center"/>
          </w:tcPr>
          <w:p w14:paraId="0CAEADE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E1C0AF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BFF60A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162FB0F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1BB872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0A264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vAlign w:val="center"/>
          </w:tcPr>
          <w:p w14:paraId="6439892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FC5402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12EC54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4C64F2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刀库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刀套锁紧钢球更换</w:t>
            </w:r>
          </w:p>
        </w:tc>
        <w:tc>
          <w:tcPr>
            <w:tcW w:w="709" w:type="dxa"/>
            <w:vAlign w:val="center"/>
          </w:tcPr>
          <w:p w14:paraId="118ABB5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FA5C2B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9DF2A8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5A070E5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866F90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CCC1E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6A4BD93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8AB8DF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54BCE40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D6F3B6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中心出水改造</w:t>
            </w:r>
          </w:p>
        </w:tc>
        <w:tc>
          <w:tcPr>
            <w:tcW w:w="709" w:type="dxa"/>
            <w:vAlign w:val="center"/>
          </w:tcPr>
          <w:p w14:paraId="7E00A86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8B2C5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DD13E0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7FFBFA9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0F2FA73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5A0BF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1CDCBE1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C3B0BA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9BF7BC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7F3BB0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管路钣金翻新</w:t>
            </w:r>
          </w:p>
        </w:tc>
        <w:tc>
          <w:tcPr>
            <w:tcW w:w="709" w:type="dxa"/>
            <w:vAlign w:val="center"/>
          </w:tcPr>
          <w:p w14:paraId="586833A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25ECD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C8C614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3AACDEE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A841DA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4F8F7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cBorders>
              <w:top w:val="single" w:color="auto" w:sz="4" w:space="0"/>
            </w:tcBorders>
            <w:vAlign w:val="center"/>
          </w:tcPr>
          <w:p w14:paraId="5525D16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</w:tcBorders>
            <w:vAlign w:val="center"/>
          </w:tcPr>
          <w:p w14:paraId="46AD6A4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缸盖线 70 序大宇立加 + 转台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</w:tcBorders>
            <w:vAlign w:val="center"/>
          </w:tcPr>
          <w:p w14:paraId="58D79D6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项修</w:t>
            </w:r>
          </w:p>
        </w:tc>
        <w:tc>
          <w:tcPr>
            <w:tcW w:w="2693" w:type="dxa"/>
            <w:vAlign w:val="center"/>
          </w:tcPr>
          <w:p w14:paraId="75149A8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整机精度校正</w:t>
            </w:r>
          </w:p>
        </w:tc>
        <w:tc>
          <w:tcPr>
            <w:tcW w:w="709" w:type="dxa"/>
            <w:vAlign w:val="center"/>
          </w:tcPr>
          <w:p w14:paraId="3995405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4C287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B37979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7720086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81CAC3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EA947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vAlign w:val="center"/>
          </w:tcPr>
          <w:p w14:paraId="49602B7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4069A9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629A28A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EFA7EE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转台蜗轮蜗杆修复</w:t>
            </w:r>
          </w:p>
        </w:tc>
        <w:tc>
          <w:tcPr>
            <w:tcW w:w="709" w:type="dxa"/>
            <w:vAlign w:val="center"/>
          </w:tcPr>
          <w:p w14:paraId="7624E85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C0C1E5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34B2CF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5BD527C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ADE52F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43D1F1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783C7EC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AE8379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7247C21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A921B5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X轴</w:t>
            </w: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护罩</w:t>
            </w: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更换</w:t>
            </w:r>
          </w:p>
        </w:tc>
        <w:tc>
          <w:tcPr>
            <w:tcW w:w="709" w:type="dxa"/>
            <w:vAlign w:val="center"/>
          </w:tcPr>
          <w:p w14:paraId="1639FC4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3E8552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8144E5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7681CEC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AD8C12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24C99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vAlign w:val="center"/>
          </w:tcPr>
          <w:p w14:paraId="42665F6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74ED68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12D6EF4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A4631E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刀套更换</w:t>
            </w:r>
          </w:p>
        </w:tc>
        <w:tc>
          <w:tcPr>
            <w:tcW w:w="709" w:type="dxa"/>
            <w:vAlign w:val="center"/>
          </w:tcPr>
          <w:p w14:paraId="6E7DED0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A6A665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E0C183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7AFAF29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A4C687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B708F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tcBorders>
              <w:bottom w:val="single" w:color="auto" w:sz="4" w:space="0"/>
            </w:tcBorders>
            <w:vAlign w:val="center"/>
          </w:tcPr>
          <w:p w14:paraId="4D2CA1C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1BC4242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4A5B915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223832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XYZ丝杆更换</w:t>
            </w:r>
          </w:p>
        </w:tc>
        <w:tc>
          <w:tcPr>
            <w:tcW w:w="709" w:type="dxa"/>
            <w:vAlign w:val="center"/>
          </w:tcPr>
          <w:p w14:paraId="017F970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3DA511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AEFBCD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75F0CCD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3D8B520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186FC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tcBorders>
              <w:bottom w:val="single" w:color="auto" w:sz="4" w:space="0"/>
            </w:tcBorders>
            <w:vAlign w:val="center"/>
          </w:tcPr>
          <w:p w14:paraId="09AB53B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1BC1280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120C05C4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C5ECC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中心出水改造</w:t>
            </w:r>
          </w:p>
        </w:tc>
        <w:tc>
          <w:tcPr>
            <w:tcW w:w="709" w:type="dxa"/>
            <w:vAlign w:val="center"/>
          </w:tcPr>
          <w:p w14:paraId="2B56744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8A19D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9B2C08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03E2A09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24281D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02F6D0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cBorders>
              <w:top w:val="single" w:color="auto" w:sz="4" w:space="0"/>
            </w:tcBorders>
            <w:vAlign w:val="center"/>
          </w:tcPr>
          <w:p w14:paraId="1849A845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</w:tcBorders>
            <w:vAlign w:val="center"/>
          </w:tcPr>
          <w:p w14:paraId="01AC737E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缸盖线 200 序 DMG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</w:tcBorders>
            <w:vAlign w:val="center"/>
          </w:tcPr>
          <w:p w14:paraId="0F83E4AE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项修</w:t>
            </w:r>
          </w:p>
        </w:tc>
        <w:tc>
          <w:tcPr>
            <w:tcW w:w="2693" w:type="dxa"/>
            <w:vAlign w:val="center"/>
          </w:tcPr>
          <w:p w14:paraId="139D1CC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  <w:t>Y 护罩导轨更换</w:t>
            </w:r>
          </w:p>
        </w:tc>
        <w:tc>
          <w:tcPr>
            <w:tcW w:w="709" w:type="dxa"/>
            <w:vAlign w:val="center"/>
          </w:tcPr>
          <w:p w14:paraId="6A04DAA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B05DC7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4C02B1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64BE31C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283F921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A941A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tcBorders>
              <w:top w:val="single" w:color="auto" w:sz="4" w:space="0"/>
            </w:tcBorders>
            <w:vAlign w:val="center"/>
          </w:tcPr>
          <w:p w14:paraId="4B152384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</w:tcBorders>
            <w:vAlign w:val="center"/>
          </w:tcPr>
          <w:p w14:paraId="5718CB04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</w:tcBorders>
            <w:vAlign w:val="center"/>
          </w:tcPr>
          <w:p w14:paraId="4BEF5E37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683E251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000000"/>
                <w:kern w:val="0"/>
                <w:sz w:val="24"/>
                <w:szCs w:val="24"/>
              </w:rPr>
              <w:t>3个刀夹更换</w:t>
            </w:r>
          </w:p>
        </w:tc>
        <w:tc>
          <w:tcPr>
            <w:tcW w:w="709" w:type="dxa"/>
            <w:vAlign w:val="center"/>
          </w:tcPr>
          <w:p w14:paraId="4DF92D3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EA6F57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3AFC37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67F5C21E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10E04243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99655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  <w:vMerge w:val="continue"/>
            <w:tcBorders>
              <w:top w:val="single" w:color="auto" w:sz="4" w:space="0"/>
            </w:tcBorders>
            <w:vAlign w:val="center"/>
          </w:tcPr>
          <w:p w14:paraId="6FFC14C4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</w:tcBorders>
            <w:vAlign w:val="center"/>
          </w:tcPr>
          <w:p w14:paraId="6C1568C2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</w:tcBorders>
            <w:vAlign w:val="center"/>
          </w:tcPr>
          <w:p w14:paraId="29D3C179">
            <w:pPr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8DF1B67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37B24A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87680A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D172F45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251AF24B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73E0D6F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255A5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center"/>
          </w:tcPr>
          <w:p w14:paraId="14753E20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21550E2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vAlign w:val="center"/>
          </w:tcPr>
          <w:p w14:paraId="34C3192F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BCD13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022E0D9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786EC86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CB3CFAC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593A8F1A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14:paraId="659B88CD">
            <w:pPr>
              <w:widowControl/>
              <w:spacing w:line="360" w:lineRule="auto"/>
              <w:jc w:val="center"/>
              <w:rPr>
                <w:rFonts w:cs="Arial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0E6E98">
      <w:pPr>
        <w:widowControl/>
        <w:spacing w:line="48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授权代表签字：</w:t>
      </w:r>
    </w:p>
    <w:p w14:paraId="2F8FD6D5">
      <w:pPr>
        <w:widowControl/>
        <w:spacing w:line="48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单位公章：</w:t>
      </w:r>
    </w:p>
    <w:p w14:paraId="4C483E83">
      <w:pPr>
        <w:widowControl/>
        <w:spacing w:line="48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日期：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2D62FC1A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5 售后服务计划书</w:t>
      </w:r>
    </w:p>
    <w:p w14:paraId="26B56CF4">
      <w:pPr>
        <w:widowControl/>
        <w:numPr>
          <w:ilvl w:val="0"/>
          <w:numId w:val="2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售后服务网点：川渝常设维修机构地址、专职维修工程师配置清单；</w:t>
      </w:r>
    </w:p>
    <w:p w14:paraId="2161B950">
      <w:pPr>
        <w:widowControl/>
        <w:numPr>
          <w:ilvl w:val="0"/>
          <w:numId w:val="2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故障响应承诺：4 小时线上技术响应、24 小时现场维修保障；</w:t>
      </w:r>
    </w:p>
    <w:p w14:paraId="40076127">
      <w:pPr>
        <w:widowControl/>
        <w:numPr>
          <w:ilvl w:val="0"/>
          <w:numId w:val="2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分设备质保承诺：大修设备质保时长、项修设备质保时长、导轨 / 中心出水专项质保说明；</w:t>
      </w:r>
    </w:p>
    <w:p w14:paraId="3BF64960">
      <w:pPr>
        <w:widowControl/>
        <w:numPr>
          <w:ilvl w:val="0"/>
          <w:numId w:val="2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技术培训方案：培训人数、培训时长、操作 / 保养 / 精度校正培训完整内容；</w:t>
      </w:r>
    </w:p>
    <w:p w14:paraId="68A70D58">
      <w:pPr>
        <w:widowControl/>
        <w:numPr>
          <w:ilvl w:val="0"/>
          <w:numId w:val="2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增值服务：质保期内免费精度复测、易损备件优惠供应、终身技术咨询；</w:t>
      </w:r>
    </w:p>
    <w:p w14:paraId="469835A8">
      <w:pPr>
        <w:widowControl/>
        <w:numPr>
          <w:ilvl w:val="0"/>
          <w:numId w:val="28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技术人员资质、同类设备维修业绩清单。</w:t>
      </w:r>
    </w:p>
    <w:p w14:paraId="2C46C43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响应单位（公章）：</w:t>
      </w:r>
    </w:p>
    <w:p w14:paraId="131C728C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授权代表签字：</w:t>
      </w:r>
    </w:p>
    <w:p w14:paraId="7F1EB9F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日期：</w:t>
      </w:r>
    </w:p>
    <w:p w14:paraId="0C58A27C">
      <w:pPr>
        <w:widowControl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13E26D70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6 响应诚信承诺书</w:t>
      </w:r>
    </w:p>
    <w:p w14:paraId="22DA4193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75607EE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致：绵阳新华智驱科技股份有限公司</w:t>
      </w:r>
    </w:p>
    <w:p w14:paraId="08564595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本单位参与本次缸盖线加工设备大修、项修项目响应，郑重作出如下承诺：</w:t>
      </w:r>
    </w:p>
    <w:p w14:paraId="32DE65B9">
      <w:pPr>
        <w:widowControl/>
        <w:numPr>
          <w:ilvl w:val="0"/>
          <w:numId w:val="2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响应文件内营业执照、资质证书、业绩合同、人员证书等全部资料真实、合法、有效，不存在伪造、变造、弄虚作假行为；</w:t>
      </w:r>
    </w:p>
    <w:p w14:paraId="5EC5D759">
      <w:pPr>
        <w:widowControl/>
        <w:numPr>
          <w:ilvl w:val="0"/>
          <w:numId w:val="2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严格按照附件</w:t>
      </w:r>
      <w:r>
        <w:rPr>
          <w:rFonts w:hint="eastAsia" w:cs="Arial" w:asciiTheme="minorEastAsia" w:hAnsiTheme="minorEastAsia"/>
          <w:color w:val="000000"/>
          <w:kern w:val="0"/>
          <w:sz w:val="24"/>
          <w:szCs w:val="24"/>
        </w:rPr>
        <w:t>A</w:t>
      </w: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附表编制维修方案，不降低精度标准、不删减强制维修项目；</w:t>
      </w:r>
    </w:p>
    <w:p w14:paraId="22C1CFFF">
      <w:pPr>
        <w:widowControl/>
        <w:numPr>
          <w:ilvl w:val="0"/>
          <w:numId w:val="2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不存在串通响应、联合响应、商业贿赂等违法违规行为；</w:t>
      </w:r>
    </w:p>
    <w:p w14:paraId="33CD8E53">
      <w:pPr>
        <w:widowControl/>
        <w:numPr>
          <w:ilvl w:val="0"/>
          <w:numId w:val="29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若违反以上承诺，自愿取消响应 / 中选资格，承担全部经济损失与法律责任。</w:t>
      </w:r>
    </w:p>
    <w:p w14:paraId="3367DF04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01EA0B69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响应单位公章：</w:t>
      </w:r>
    </w:p>
    <w:p w14:paraId="22BA81DE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1867C548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授权代表签字：</w:t>
      </w:r>
    </w:p>
    <w:p w14:paraId="7B4830E7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3774B9F6">
      <w:pPr>
        <w:widowControl/>
        <w:spacing w:line="360" w:lineRule="auto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日期：</w:t>
      </w:r>
    </w:p>
    <w:p w14:paraId="1E7BB94E">
      <w:pPr>
        <w:widowControl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br w:type="page"/>
      </w:r>
    </w:p>
    <w:p w14:paraId="56C47C14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附件 7 资格证明文件目录</w:t>
      </w:r>
    </w:p>
    <w:p w14:paraId="2B93BBC5">
      <w:pPr>
        <w:widowControl/>
        <w:spacing w:line="360" w:lineRule="auto"/>
        <w:jc w:val="left"/>
        <w:outlineLvl w:val="1"/>
        <w:rPr>
          <w:rFonts w:cs="Arial" w:asciiTheme="minorEastAsia" w:hAnsiTheme="minorEastAsia"/>
          <w:color w:val="000000"/>
          <w:kern w:val="0"/>
          <w:sz w:val="24"/>
          <w:szCs w:val="24"/>
        </w:rPr>
      </w:pPr>
    </w:p>
    <w:p w14:paraId="243E8F8B">
      <w:pPr>
        <w:widowControl/>
        <w:numPr>
          <w:ilvl w:val="0"/>
          <w:numId w:val="3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企业营业执照复印件（加盖鲜章）</w:t>
      </w:r>
    </w:p>
    <w:p w14:paraId="517A0D44">
      <w:pPr>
        <w:widowControl/>
        <w:numPr>
          <w:ilvl w:val="0"/>
          <w:numId w:val="3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法定代表人身份证明、授权委托书、经办人身份证复印件</w:t>
      </w:r>
    </w:p>
    <w:p w14:paraId="2D071386">
      <w:pPr>
        <w:widowControl/>
        <w:numPr>
          <w:ilvl w:val="0"/>
          <w:numId w:val="3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近三年银行资信证明、年度财务报表</w:t>
      </w:r>
    </w:p>
    <w:p w14:paraId="172DF97A">
      <w:pPr>
        <w:widowControl/>
        <w:numPr>
          <w:ilvl w:val="0"/>
          <w:numId w:val="3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数控设备维修相关资质证书复印件</w:t>
      </w:r>
    </w:p>
    <w:p w14:paraId="032CE586">
      <w:pPr>
        <w:widowControl/>
        <w:numPr>
          <w:ilvl w:val="0"/>
          <w:numId w:val="3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导轨刮研、主轴维修、激光校正技术人员职称、技能证书</w:t>
      </w:r>
    </w:p>
    <w:p w14:paraId="75A8C342">
      <w:pPr>
        <w:widowControl/>
        <w:numPr>
          <w:ilvl w:val="0"/>
          <w:numId w:val="30"/>
        </w:numPr>
        <w:spacing w:line="360" w:lineRule="auto"/>
        <w:ind w:left="0"/>
        <w:jc w:val="left"/>
        <w:rPr>
          <w:rFonts w:cs="Arial" w:asciiTheme="minorEastAsia" w:hAnsiTheme="minorEastAsia"/>
          <w:color w:val="000000"/>
          <w:kern w:val="0"/>
          <w:sz w:val="24"/>
          <w:szCs w:val="24"/>
        </w:rPr>
      </w:pPr>
      <w:r>
        <w:rPr>
          <w:rFonts w:cs="Arial" w:asciiTheme="minorEastAsia" w:hAnsiTheme="minorEastAsia"/>
          <w:color w:val="000000"/>
          <w:kern w:val="0"/>
          <w:sz w:val="24"/>
          <w:szCs w:val="24"/>
        </w:rPr>
        <w:t>近三年大宇立加、DMG 卧加同类维修业绩合同关键页复印件</w:t>
      </w:r>
    </w:p>
    <w:p w14:paraId="1502550E">
      <w:pPr>
        <w:pStyle w:val="2"/>
        <w:spacing w:before="0" w:beforeAutospacing="0" w:after="0" w:afterAutospacing="0" w:line="258" w:lineRule="atLeast"/>
        <w:jc w:val="center"/>
        <w:rPr>
          <w:rFonts w:cs="Arial" w:asciiTheme="minorEastAsia" w:hAnsiTheme="minorEastAsia" w:eastAsiaTheme="minorEastAsia"/>
          <w:color w:val="000000"/>
          <w:kern w:val="0"/>
          <w:sz w:val="24"/>
          <w:szCs w:val="24"/>
        </w:rPr>
      </w:pPr>
    </w:p>
    <w:p w14:paraId="4CFCF638">
      <w:pPr>
        <w:widowControl/>
        <w:jc w:val="left"/>
        <w:rPr>
          <w:rFonts w:ascii="黑体" w:hAnsi="黑体" w:eastAsia="黑体" w:cs="Arial"/>
          <w:color w:val="000000"/>
          <w:kern w:val="36"/>
          <w:sz w:val="32"/>
          <w:szCs w:val="32"/>
        </w:rPr>
      </w:pPr>
    </w:p>
    <w:sectPr>
      <w:pgSz w:w="11906" w:h="16838"/>
      <w:pgMar w:top="1134" w:right="1247" w:bottom="907" w:left="147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003F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D2D6B"/>
    <w:multiLevelType w:val="multilevel"/>
    <w:tmpl w:val="022D2D6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4CF1D95"/>
    <w:multiLevelType w:val="multilevel"/>
    <w:tmpl w:val="04CF1D9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9A371DB"/>
    <w:multiLevelType w:val="multilevel"/>
    <w:tmpl w:val="09A371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44424B9"/>
    <w:multiLevelType w:val="multilevel"/>
    <w:tmpl w:val="144424B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AD16754"/>
    <w:multiLevelType w:val="multilevel"/>
    <w:tmpl w:val="1AD1675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B860735"/>
    <w:multiLevelType w:val="multilevel"/>
    <w:tmpl w:val="1B8607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2CE7961"/>
    <w:multiLevelType w:val="multilevel"/>
    <w:tmpl w:val="22CE796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7F63CAF"/>
    <w:multiLevelType w:val="multilevel"/>
    <w:tmpl w:val="27F63C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2BB4629A"/>
    <w:multiLevelType w:val="multilevel"/>
    <w:tmpl w:val="2BB462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03F0D32"/>
    <w:multiLevelType w:val="multilevel"/>
    <w:tmpl w:val="303F0D3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384606DB"/>
    <w:multiLevelType w:val="multilevel"/>
    <w:tmpl w:val="384606D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3CB66338"/>
    <w:multiLevelType w:val="multilevel"/>
    <w:tmpl w:val="3CB6633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3E393ECF"/>
    <w:multiLevelType w:val="multilevel"/>
    <w:tmpl w:val="3E393E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8F11635"/>
    <w:multiLevelType w:val="multilevel"/>
    <w:tmpl w:val="48F116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99634EC"/>
    <w:multiLevelType w:val="multilevel"/>
    <w:tmpl w:val="499634E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49C72961"/>
    <w:multiLevelType w:val="multilevel"/>
    <w:tmpl w:val="49C7296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B216BE4"/>
    <w:multiLevelType w:val="multilevel"/>
    <w:tmpl w:val="4B216B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4E2B044D"/>
    <w:multiLevelType w:val="multilevel"/>
    <w:tmpl w:val="4E2B04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4AC12DD"/>
    <w:multiLevelType w:val="multilevel"/>
    <w:tmpl w:val="54AC12D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55FC7AFA"/>
    <w:multiLevelType w:val="multilevel"/>
    <w:tmpl w:val="55FC7A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57BF1080"/>
    <w:multiLevelType w:val="multilevel"/>
    <w:tmpl w:val="57BF108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5A122887"/>
    <w:multiLevelType w:val="multilevel"/>
    <w:tmpl w:val="5A12288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5A540356"/>
    <w:multiLevelType w:val="multilevel"/>
    <w:tmpl w:val="5A54035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5DC52768"/>
    <w:multiLevelType w:val="multilevel"/>
    <w:tmpl w:val="5DC5276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6168262E"/>
    <w:multiLevelType w:val="multilevel"/>
    <w:tmpl w:val="6168262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623839F8"/>
    <w:multiLevelType w:val="multilevel"/>
    <w:tmpl w:val="623839F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6B2956F9"/>
    <w:multiLevelType w:val="multilevel"/>
    <w:tmpl w:val="6B2956F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73DE5F83"/>
    <w:multiLevelType w:val="multilevel"/>
    <w:tmpl w:val="73DE5F8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7B81571D"/>
    <w:multiLevelType w:val="multilevel"/>
    <w:tmpl w:val="7B81571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7D50455F"/>
    <w:multiLevelType w:val="multilevel"/>
    <w:tmpl w:val="7D5045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5"/>
  </w:num>
  <w:num w:numId="2">
    <w:abstractNumId w:val="0"/>
  </w:num>
  <w:num w:numId="3">
    <w:abstractNumId w:val="24"/>
  </w:num>
  <w:num w:numId="4">
    <w:abstractNumId w:val="9"/>
  </w:num>
  <w:num w:numId="5">
    <w:abstractNumId w:val="8"/>
  </w:num>
  <w:num w:numId="6">
    <w:abstractNumId w:val="28"/>
  </w:num>
  <w:num w:numId="7">
    <w:abstractNumId w:val="4"/>
  </w:num>
  <w:num w:numId="8">
    <w:abstractNumId w:val="14"/>
  </w:num>
  <w:num w:numId="9">
    <w:abstractNumId w:val="13"/>
  </w:num>
  <w:num w:numId="10">
    <w:abstractNumId w:val="17"/>
  </w:num>
  <w:num w:numId="11">
    <w:abstractNumId w:val="20"/>
  </w:num>
  <w:num w:numId="12">
    <w:abstractNumId w:val="22"/>
  </w:num>
  <w:num w:numId="13">
    <w:abstractNumId w:val="5"/>
  </w:num>
  <w:num w:numId="14">
    <w:abstractNumId w:val="2"/>
  </w:num>
  <w:num w:numId="15">
    <w:abstractNumId w:val="23"/>
  </w:num>
  <w:num w:numId="16">
    <w:abstractNumId w:val="3"/>
  </w:num>
  <w:num w:numId="17">
    <w:abstractNumId w:val="26"/>
  </w:num>
  <w:num w:numId="18">
    <w:abstractNumId w:val="6"/>
  </w:num>
  <w:num w:numId="19">
    <w:abstractNumId w:val="10"/>
  </w:num>
  <w:num w:numId="20">
    <w:abstractNumId w:val="16"/>
  </w:num>
  <w:num w:numId="21">
    <w:abstractNumId w:val="11"/>
  </w:num>
  <w:num w:numId="22">
    <w:abstractNumId w:val="7"/>
  </w:num>
  <w:num w:numId="23">
    <w:abstractNumId w:val="21"/>
  </w:num>
  <w:num w:numId="24">
    <w:abstractNumId w:val="15"/>
  </w:num>
  <w:num w:numId="25">
    <w:abstractNumId w:val="1"/>
  </w:num>
  <w:num w:numId="26">
    <w:abstractNumId w:val="27"/>
  </w:num>
  <w:num w:numId="27">
    <w:abstractNumId w:val="19"/>
  </w:num>
  <w:num w:numId="28">
    <w:abstractNumId w:val="12"/>
  </w:num>
  <w:num w:numId="29">
    <w:abstractNumId w:val="2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783C"/>
    <w:rsid w:val="00002A94"/>
    <w:rsid w:val="000318CE"/>
    <w:rsid w:val="000B4AA4"/>
    <w:rsid w:val="000B505A"/>
    <w:rsid w:val="000C165E"/>
    <w:rsid w:val="00101823"/>
    <w:rsid w:val="00130FD8"/>
    <w:rsid w:val="00140309"/>
    <w:rsid w:val="001C5473"/>
    <w:rsid w:val="001D2118"/>
    <w:rsid w:val="001E46E9"/>
    <w:rsid w:val="00211E92"/>
    <w:rsid w:val="00220819"/>
    <w:rsid w:val="002626F1"/>
    <w:rsid w:val="002772AB"/>
    <w:rsid w:val="002C4D70"/>
    <w:rsid w:val="002F3B94"/>
    <w:rsid w:val="003167CD"/>
    <w:rsid w:val="00357295"/>
    <w:rsid w:val="003C1ADE"/>
    <w:rsid w:val="003C2DFE"/>
    <w:rsid w:val="003D6036"/>
    <w:rsid w:val="0042139C"/>
    <w:rsid w:val="004741AB"/>
    <w:rsid w:val="0052589F"/>
    <w:rsid w:val="00527371"/>
    <w:rsid w:val="00531E86"/>
    <w:rsid w:val="00552E41"/>
    <w:rsid w:val="005B3018"/>
    <w:rsid w:val="005B59F4"/>
    <w:rsid w:val="005C5D0F"/>
    <w:rsid w:val="005C7ADF"/>
    <w:rsid w:val="0062783C"/>
    <w:rsid w:val="00650EF5"/>
    <w:rsid w:val="00681011"/>
    <w:rsid w:val="00683CA6"/>
    <w:rsid w:val="00693A72"/>
    <w:rsid w:val="006F25EF"/>
    <w:rsid w:val="00704573"/>
    <w:rsid w:val="007B7A9C"/>
    <w:rsid w:val="007E6A4F"/>
    <w:rsid w:val="00826CF3"/>
    <w:rsid w:val="0085605A"/>
    <w:rsid w:val="00885175"/>
    <w:rsid w:val="00905B33"/>
    <w:rsid w:val="00956798"/>
    <w:rsid w:val="00970F97"/>
    <w:rsid w:val="009C140A"/>
    <w:rsid w:val="009C45FC"/>
    <w:rsid w:val="00A00D38"/>
    <w:rsid w:val="00A03701"/>
    <w:rsid w:val="00A25719"/>
    <w:rsid w:val="00A849AA"/>
    <w:rsid w:val="00AC5A4E"/>
    <w:rsid w:val="00AD5F03"/>
    <w:rsid w:val="00AE1E67"/>
    <w:rsid w:val="00AE7474"/>
    <w:rsid w:val="00B75F1E"/>
    <w:rsid w:val="00B949BF"/>
    <w:rsid w:val="00BC1870"/>
    <w:rsid w:val="00C13A92"/>
    <w:rsid w:val="00C865D0"/>
    <w:rsid w:val="00C87014"/>
    <w:rsid w:val="00C94A55"/>
    <w:rsid w:val="00CD0EC4"/>
    <w:rsid w:val="00CF0583"/>
    <w:rsid w:val="00D073DC"/>
    <w:rsid w:val="00D12C05"/>
    <w:rsid w:val="00D33CDC"/>
    <w:rsid w:val="00D61873"/>
    <w:rsid w:val="00E12663"/>
    <w:rsid w:val="00E26C62"/>
    <w:rsid w:val="00E32A07"/>
    <w:rsid w:val="00E44078"/>
    <w:rsid w:val="00E65BB2"/>
    <w:rsid w:val="00E70E40"/>
    <w:rsid w:val="00F066AD"/>
    <w:rsid w:val="00F53FC3"/>
    <w:rsid w:val="00F56757"/>
    <w:rsid w:val="4826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ind w:firstLine="360"/>
      <w:jc w:val="left"/>
    </w:pPr>
    <w:rPr>
      <w:rFonts w:ascii="Arial Unicode MS" w:hAnsi="Arial Unicode MS" w:eastAsia="Arial Unicode MS" w:cs="Arial Unicode MS"/>
      <w:kern w:val="0"/>
      <w:sz w:val="24"/>
      <w:szCs w:val="24"/>
      <w:lang w:eastAsia="en-US" w:bidi="en-US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标题 1 Char"/>
    <w:basedOn w:val="12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标题 2 Char"/>
    <w:basedOn w:val="12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标题 3 Char"/>
    <w:basedOn w:val="12"/>
    <w:link w:val="4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8">
    <w:name w:val="标题 4 Char"/>
    <w:basedOn w:val="12"/>
    <w:link w:val="5"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9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2"/>
    <w:link w:val="7"/>
    <w:semiHidden/>
    <w:uiPriority w:val="99"/>
    <w:rPr>
      <w:sz w:val="18"/>
      <w:szCs w:val="18"/>
    </w:rPr>
  </w:style>
  <w:style w:type="character" w:customStyle="1" w:styleId="21">
    <w:name w:val="批注框文本 Char"/>
    <w:basedOn w:val="12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8872</Words>
  <Characters>9291</Characters>
  <Lines>100</Lines>
  <Paragraphs>28</Paragraphs>
  <TotalTime>886</TotalTime>
  <ScaleCrop>false</ScaleCrop>
  <LinksUpToDate>false</LinksUpToDate>
  <CharactersWithSpaces>9754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2026-06-25T05:34:00Z</dcterms:created>
  <dc:creator>张静波</dc:creator>
  <cp:lastModifiedBy>林律师</cp:lastModifiedBy>
  <dcterms:modified xsi:type="dcterms:W3CDTF">2026-07-27T01:01:35Z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eyJoZGlkIjoiYzViM2UwODdhODRlMDUzYmM3NDkyOWE3Yjg0YTQ3ZGIiLCJ1c2VySWQiOiIyOTAwMDY4NjAifQ==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A4A1E6E640CA47C5BD61B55D045F0CDB_12</vt:lpwstr>
  </property>
</Properties>
</file>